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963" w:rsidRDefault="00E33963" w:rsidP="00E33963">
      <w:pPr>
        <w:spacing w:after="0" w:line="240" w:lineRule="auto"/>
        <w:ind w:left="1296" w:firstLine="1296"/>
        <w:jc w:val="center"/>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000000"/>
          <w:sz w:val="24"/>
          <w:szCs w:val="24"/>
          <w:lang w:eastAsia="lt-LT"/>
        </w:rPr>
        <w:t>PRITARTA</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 xml:space="preserve">Kretingos rajono savivaldybės </w:t>
      </w:r>
    </w:p>
    <w:p w:rsidR="00930810" w:rsidRPr="00131DFE"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tarybos 201</w:t>
      </w:r>
      <w:r w:rsidR="00E74C37">
        <w:rPr>
          <w:rFonts w:ascii="Times New Roman" w:eastAsia="Times New Roman" w:hAnsi="Times New Roman"/>
          <w:color w:val="000000"/>
          <w:sz w:val="24"/>
          <w:szCs w:val="24"/>
          <w:lang w:eastAsia="lt-LT"/>
        </w:rPr>
        <w:t>8</w:t>
      </w:r>
      <w:r w:rsidRPr="00131DFE">
        <w:rPr>
          <w:rFonts w:ascii="Times New Roman" w:eastAsia="Times New Roman" w:hAnsi="Times New Roman"/>
          <w:color w:val="000000"/>
          <w:sz w:val="24"/>
          <w:szCs w:val="24"/>
          <w:lang w:eastAsia="lt-LT"/>
        </w:rPr>
        <w:t xml:space="preserve"> m. kovo    d.</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sprendimu Nr. T2-</w:t>
      </w:r>
    </w:p>
    <w:p w:rsidR="006412B6" w:rsidRDefault="006412B6" w:rsidP="006412B6">
      <w:pPr>
        <w:spacing w:after="0" w:line="240" w:lineRule="auto"/>
        <w:rPr>
          <w:rFonts w:ascii="Times New Roman" w:eastAsia="Times New Roman" w:hAnsi="Times New Roman"/>
          <w:color w:val="000000"/>
          <w:sz w:val="24"/>
          <w:szCs w:val="24"/>
          <w:lang w:eastAsia="lt-LT"/>
        </w:rPr>
      </w:pPr>
    </w:p>
    <w:p w:rsidR="009F12CE" w:rsidRDefault="009F12CE" w:rsidP="006412B6">
      <w:pPr>
        <w:spacing w:after="0" w:line="240" w:lineRule="auto"/>
        <w:rPr>
          <w:rFonts w:ascii="Times New Roman" w:eastAsia="Times New Roman" w:hAnsi="Times New Roman"/>
          <w:color w:val="000000"/>
          <w:sz w:val="24"/>
          <w:szCs w:val="24"/>
          <w:lang w:eastAsia="lt-LT"/>
        </w:rPr>
      </w:pPr>
    </w:p>
    <w:p w:rsidR="009F12CE" w:rsidRDefault="009F12CE" w:rsidP="006412B6">
      <w:pPr>
        <w:spacing w:after="0" w:line="240" w:lineRule="auto"/>
        <w:rPr>
          <w:rFonts w:ascii="Times New Roman" w:eastAsia="Times New Roman" w:hAnsi="Times New Roman"/>
          <w:color w:val="000000"/>
          <w:sz w:val="24"/>
          <w:szCs w:val="24"/>
          <w:lang w:eastAsia="lt-LT"/>
        </w:rPr>
      </w:pPr>
    </w:p>
    <w:p w:rsidR="006412B6" w:rsidRPr="00E74C37" w:rsidRDefault="00E74C37" w:rsidP="006412B6">
      <w:pPr>
        <w:spacing w:after="0" w:line="240" w:lineRule="auto"/>
        <w:jc w:val="center"/>
        <w:rPr>
          <w:rFonts w:ascii="Times New Roman" w:eastAsia="Times New Roman" w:hAnsi="Times New Roman"/>
          <w:b/>
          <w:color w:val="000000"/>
          <w:sz w:val="24"/>
          <w:szCs w:val="24"/>
          <w:lang w:eastAsia="lt-LT"/>
        </w:rPr>
      </w:pPr>
      <w:r w:rsidRPr="00E74C37">
        <w:rPr>
          <w:rFonts w:ascii="Times New Roman" w:eastAsia="Times New Roman" w:hAnsi="Times New Roman"/>
          <w:b/>
          <w:color w:val="000000"/>
          <w:sz w:val="24"/>
          <w:szCs w:val="24"/>
          <w:lang w:eastAsia="lt-LT"/>
        </w:rPr>
        <w:t>KRETINGOS JURGIO PABRĖŽOS UNIVERSITETINĖS GIMNAZIJOS</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E74C37"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DIREKTORĖS ASTOS BURBIENĖS </w:t>
      </w:r>
      <w:r w:rsidR="006412B6">
        <w:rPr>
          <w:rFonts w:ascii="Times New Roman" w:eastAsia="Times New Roman" w:hAnsi="Times New Roman"/>
          <w:b/>
          <w:bCs/>
          <w:color w:val="000000"/>
          <w:sz w:val="24"/>
          <w:szCs w:val="24"/>
          <w:lang w:eastAsia="lt-LT"/>
        </w:rPr>
        <w:t>METINĖ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E74C37"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2018-02-20 Nr.V6-</w:t>
      </w:r>
      <w:r w:rsidR="00A24E39">
        <w:rPr>
          <w:rFonts w:ascii="Times New Roman" w:eastAsia="Times New Roman" w:hAnsi="Times New Roman"/>
          <w:color w:val="000000"/>
          <w:sz w:val="24"/>
          <w:szCs w:val="24"/>
          <w:lang w:val="es-ES_tradnl" w:eastAsia="lt-LT"/>
        </w:rPr>
        <w:t>120</w:t>
      </w:r>
    </w:p>
    <w:p w:rsidR="006412B6" w:rsidRDefault="006412B6" w:rsidP="00E74C37">
      <w:pPr>
        <w:spacing w:after="0" w:line="240" w:lineRule="auto"/>
        <w:rPr>
          <w:rFonts w:ascii="Times New Roman" w:eastAsia="Times New Roman" w:hAnsi="Times New Roman"/>
          <w:color w:val="000000"/>
          <w:sz w:val="24"/>
          <w:szCs w:val="24"/>
          <w:lang w:eastAsia="lt-LT"/>
        </w:rPr>
      </w:pPr>
    </w:p>
    <w:p w:rsidR="006412B6" w:rsidRPr="004C2A36" w:rsidRDefault="006412B6" w:rsidP="00886829">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1. ĮSTAIGOS PRISTATYMAS: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5139D8">
      <w:pPr>
        <w:spacing w:after="0" w:line="240" w:lineRule="auto"/>
        <w:ind w:firstLine="129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D15E1">
        <w:rPr>
          <w:rFonts w:ascii="Times New Roman" w:eastAsia="Times New Roman" w:hAnsi="Times New Roman"/>
          <w:color w:val="000000"/>
          <w:sz w:val="24"/>
          <w:szCs w:val="24"/>
          <w:lang w:eastAsia="lt-LT"/>
        </w:rPr>
        <w:t>1</w:t>
      </w:r>
      <w:r>
        <w:rPr>
          <w:rFonts w:ascii="Times New Roman" w:eastAsia="Times New Roman" w:hAnsi="Times New Roman"/>
          <w:color w:val="000000"/>
          <w:sz w:val="24"/>
          <w:szCs w:val="24"/>
          <w:lang w:eastAsia="lt-LT"/>
        </w:rPr>
        <w:t>. Mokyklos vadovo</w:t>
      </w:r>
      <w:r w:rsidR="00104AE1">
        <w:rPr>
          <w:rFonts w:ascii="Times New Roman" w:eastAsia="Times New Roman" w:hAnsi="Times New Roman"/>
          <w:color w:val="000000"/>
          <w:sz w:val="24"/>
          <w:szCs w:val="24"/>
          <w:lang w:eastAsia="lt-LT"/>
        </w:rPr>
        <w:t xml:space="preserve"> pedagoginis </w:t>
      </w:r>
      <w:r>
        <w:rPr>
          <w:rFonts w:ascii="Times New Roman" w:eastAsia="Times New Roman" w:hAnsi="Times New Roman"/>
          <w:color w:val="000000"/>
          <w:sz w:val="24"/>
          <w:szCs w:val="24"/>
          <w:lang w:eastAsia="lt-LT"/>
        </w:rPr>
        <w:t xml:space="preserve"> stažas</w:t>
      </w:r>
      <w:r w:rsidR="00104AE1">
        <w:rPr>
          <w:rFonts w:ascii="Times New Roman" w:eastAsia="Times New Roman" w:hAnsi="Times New Roman"/>
          <w:color w:val="000000"/>
          <w:sz w:val="24"/>
          <w:szCs w:val="24"/>
          <w:lang w:eastAsia="lt-LT"/>
        </w:rPr>
        <w:t xml:space="preserve"> </w:t>
      </w:r>
      <w:r w:rsidR="005B56FB">
        <w:rPr>
          <w:rFonts w:ascii="Times New Roman" w:eastAsia="Times New Roman" w:hAnsi="Times New Roman"/>
          <w:color w:val="000000"/>
          <w:sz w:val="24"/>
          <w:szCs w:val="24"/>
          <w:lang w:eastAsia="lt-LT"/>
        </w:rPr>
        <w:t xml:space="preserve"> - 29 metai </w:t>
      </w:r>
      <w:r w:rsidR="00104AE1">
        <w:rPr>
          <w:rFonts w:ascii="Times New Roman" w:eastAsia="Times New Roman" w:hAnsi="Times New Roman"/>
          <w:color w:val="000000"/>
          <w:sz w:val="24"/>
          <w:szCs w:val="24"/>
          <w:lang w:eastAsia="lt-LT"/>
        </w:rPr>
        <w:t xml:space="preserve">(iš jų </w:t>
      </w:r>
      <w:r w:rsidR="005B56FB">
        <w:rPr>
          <w:rFonts w:ascii="Times New Roman" w:eastAsia="Times New Roman" w:hAnsi="Times New Roman"/>
          <w:color w:val="000000"/>
          <w:sz w:val="24"/>
          <w:szCs w:val="24"/>
          <w:lang w:eastAsia="lt-LT"/>
        </w:rPr>
        <w:t xml:space="preserve">17 metų - </w:t>
      </w:r>
      <w:r w:rsidR="00104AE1">
        <w:rPr>
          <w:rFonts w:ascii="Times New Roman" w:eastAsia="Times New Roman" w:hAnsi="Times New Roman"/>
          <w:color w:val="000000"/>
          <w:sz w:val="24"/>
          <w:szCs w:val="24"/>
          <w:lang w:eastAsia="lt-LT"/>
        </w:rPr>
        <w:t>vadybinis)</w:t>
      </w:r>
      <w:r>
        <w:rPr>
          <w:rFonts w:ascii="Times New Roman" w:eastAsia="Times New Roman" w:hAnsi="Times New Roman"/>
          <w:color w:val="000000"/>
          <w:sz w:val="24"/>
          <w:szCs w:val="24"/>
          <w:lang w:eastAsia="lt-LT"/>
        </w:rPr>
        <w:t xml:space="preserve">, vadybinė </w:t>
      </w:r>
      <w:r w:rsidR="00104AE1">
        <w:rPr>
          <w:rFonts w:ascii="Times New Roman" w:eastAsia="Times New Roman" w:hAnsi="Times New Roman"/>
          <w:color w:val="000000"/>
          <w:sz w:val="24"/>
          <w:szCs w:val="24"/>
          <w:lang w:eastAsia="lt-LT"/>
        </w:rPr>
        <w:t xml:space="preserve">kvalifikacinė </w:t>
      </w:r>
      <w:r>
        <w:rPr>
          <w:rFonts w:ascii="Times New Roman" w:eastAsia="Times New Roman" w:hAnsi="Times New Roman"/>
          <w:color w:val="000000"/>
          <w:sz w:val="24"/>
          <w:szCs w:val="24"/>
          <w:lang w:eastAsia="lt-LT"/>
        </w:rPr>
        <w:t>kategorija</w:t>
      </w:r>
      <w:r w:rsidR="005B56FB">
        <w:rPr>
          <w:rFonts w:ascii="Times New Roman" w:eastAsia="Times New Roman" w:hAnsi="Times New Roman"/>
          <w:color w:val="000000"/>
          <w:sz w:val="24"/>
          <w:szCs w:val="24"/>
          <w:lang w:eastAsia="lt-LT"/>
        </w:rPr>
        <w:t xml:space="preserve"> – II </w:t>
      </w:r>
      <w:r>
        <w:rPr>
          <w:rFonts w:ascii="Times New Roman" w:eastAsia="Times New Roman" w:hAnsi="Times New Roman"/>
          <w:color w:val="000000"/>
          <w:sz w:val="24"/>
          <w:szCs w:val="24"/>
          <w:lang w:eastAsia="lt-LT"/>
        </w:rPr>
        <w:t>;</w:t>
      </w:r>
    </w:p>
    <w:p w:rsidR="00C63956" w:rsidRDefault="006412B6" w:rsidP="009F12CE">
      <w:pPr>
        <w:spacing w:after="0" w:line="240" w:lineRule="auto"/>
        <w:ind w:firstLine="1298"/>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w:t>
      </w:r>
      <w:r w:rsidR="003D1429">
        <w:rPr>
          <w:rFonts w:ascii="Times New Roman" w:eastAsia="Times New Roman" w:hAnsi="Times New Roman"/>
          <w:sz w:val="24"/>
          <w:szCs w:val="24"/>
          <w:lang w:eastAsia="lt-LT"/>
        </w:rPr>
        <w:t>/vaikų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 xml:space="preserve">: </w:t>
      </w:r>
    </w:p>
    <w:p w:rsidR="009F12CE" w:rsidRDefault="009F12CE" w:rsidP="009F12CE">
      <w:pPr>
        <w:spacing w:after="0" w:line="240" w:lineRule="auto"/>
        <w:ind w:firstLine="1298"/>
        <w:rPr>
          <w:rFonts w:ascii="Times New Roman" w:eastAsia="Times New Roman" w:hAnsi="Times New Roman"/>
          <w:sz w:val="24"/>
          <w:szCs w:val="24"/>
          <w:lang w:eastAsia="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843"/>
        <w:gridCol w:w="1133"/>
        <w:gridCol w:w="1134"/>
        <w:gridCol w:w="1134"/>
        <w:gridCol w:w="1134"/>
      </w:tblGrid>
      <w:tr w:rsidR="00A97FDC" w:rsidRPr="00AA6C78" w:rsidTr="005139D8">
        <w:tc>
          <w:tcPr>
            <w:tcW w:w="1668" w:type="dxa"/>
            <w:vMerge w:val="restart"/>
            <w:shd w:val="clear" w:color="auto" w:fill="auto"/>
          </w:tcPr>
          <w:p w:rsidR="00A97FDC" w:rsidRPr="005139D8" w:rsidRDefault="00A97FDC" w:rsidP="00497574">
            <w:pPr>
              <w:spacing w:after="0" w:line="240" w:lineRule="auto"/>
              <w:jc w:val="center"/>
              <w:rPr>
                <w:rFonts w:ascii="Times New Roman" w:eastAsia="Times New Roman" w:hAnsi="Times New Roman"/>
                <w:b/>
                <w:color w:val="000000"/>
                <w:sz w:val="23"/>
                <w:szCs w:val="23"/>
                <w:lang w:eastAsia="lt-LT"/>
              </w:rPr>
            </w:pPr>
            <w:r w:rsidRPr="005139D8">
              <w:rPr>
                <w:rFonts w:ascii="Times New Roman" w:eastAsia="Times New Roman" w:hAnsi="Times New Roman"/>
                <w:b/>
                <w:color w:val="000000"/>
                <w:sz w:val="23"/>
                <w:szCs w:val="23"/>
                <w:lang w:eastAsia="lt-LT"/>
              </w:rPr>
              <w:t>Bendras mokinių/vaikų skaičius</w:t>
            </w:r>
          </w:p>
        </w:tc>
        <w:tc>
          <w:tcPr>
            <w:tcW w:w="8079" w:type="dxa"/>
            <w:gridSpan w:val="6"/>
          </w:tcPr>
          <w:p w:rsidR="00A97FDC" w:rsidRPr="005139D8" w:rsidRDefault="00A97FDC" w:rsidP="003D1429">
            <w:pPr>
              <w:spacing w:after="0" w:line="240" w:lineRule="auto"/>
              <w:jc w:val="center"/>
              <w:rPr>
                <w:rFonts w:ascii="Times New Roman" w:eastAsia="Times New Roman" w:hAnsi="Times New Roman"/>
                <w:b/>
                <w:color w:val="000000"/>
                <w:sz w:val="23"/>
                <w:szCs w:val="23"/>
                <w:lang w:eastAsia="lt-LT"/>
              </w:rPr>
            </w:pPr>
            <w:r w:rsidRPr="005139D8">
              <w:rPr>
                <w:rFonts w:ascii="Times New Roman" w:eastAsia="Times New Roman" w:hAnsi="Times New Roman"/>
                <w:b/>
                <w:color w:val="000000"/>
                <w:sz w:val="23"/>
                <w:szCs w:val="23"/>
                <w:lang w:eastAsia="lt-LT"/>
              </w:rPr>
              <w:t>Iš jų:</w:t>
            </w:r>
          </w:p>
        </w:tc>
      </w:tr>
      <w:tr w:rsidR="00A97FDC" w:rsidRPr="00AA6C78" w:rsidTr="005139D8">
        <w:tc>
          <w:tcPr>
            <w:tcW w:w="1668" w:type="dxa"/>
            <w:vMerge/>
            <w:shd w:val="clear" w:color="auto" w:fill="auto"/>
          </w:tcPr>
          <w:p w:rsidR="00A97FDC" w:rsidRPr="005139D8" w:rsidRDefault="00A97FDC" w:rsidP="000E0B60">
            <w:pPr>
              <w:spacing w:after="0" w:line="240" w:lineRule="auto"/>
              <w:rPr>
                <w:rFonts w:ascii="Times New Roman" w:eastAsia="Times New Roman" w:hAnsi="Times New Roman"/>
                <w:b/>
                <w:color w:val="000000"/>
                <w:sz w:val="23"/>
                <w:szCs w:val="23"/>
                <w:lang w:eastAsia="lt-LT"/>
              </w:rPr>
            </w:pPr>
          </w:p>
        </w:tc>
        <w:tc>
          <w:tcPr>
            <w:tcW w:w="1701" w:type="dxa"/>
            <w:shd w:val="clear" w:color="auto" w:fill="auto"/>
          </w:tcPr>
          <w:p w:rsidR="00A97FDC" w:rsidRPr="005139D8" w:rsidRDefault="00A97FDC" w:rsidP="003D1429">
            <w:pPr>
              <w:spacing w:after="0" w:line="240" w:lineRule="auto"/>
              <w:jc w:val="center"/>
              <w:rPr>
                <w:rFonts w:ascii="Times New Roman" w:eastAsia="Times New Roman" w:hAnsi="Times New Roman"/>
                <w:b/>
                <w:color w:val="000000"/>
                <w:sz w:val="23"/>
                <w:szCs w:val="23"/>
                <w:lang w:eastAsia="lt-LT"/>
              </w:rPr>
            </w:pPr>
            <w:r w:rsidRPr="005139D8">
              <w:rPr>
                <w:rFonts w:ascii="Times New Roman" w:eastAsia="Times New Roman" w:hAnsi="Times New Roman"/>
                <w:b/>
                <w:sz w:val="23"/>
                <w:szCs w:val="23"/>
                <w:lang w:eastAsia="lt-LT"/>
              </w:rPr>
              <w:t>ikimokyklinio amžiaus vaikų</w:t>
            </w:r>
          </w:p>
        </w:tc>
        <w:tc>
          <w:tcPr>
            <w:tcW w:w="1843" w:type="dxa"/>
          </w:tcPr>
          <w:p w:rsidR="00A97FDC" w:rsidRPr="005139D8" w:rsidRDefault="00A97FDC" w:rsidP="003D1429">
            <w:pPr>
              <w:spacing w:after="0" w:line="240" w:lineRule="auto"/>
              <w:jc w:val="center"/>
              <w:rPr>
                <w:rFonts w:ascii="Times New Roman" w:eastAsia="Times New Roman" w:hAnsi="Times New Roman"/>
                <w:b/>
                <w:color w:val="000000"/>
                <w:sz w:val="23"/>
                <w:szCs w:val="23"/>
                <w:lang w:eastAsia="lt-LT"/>
              </w:rPr>
            </w:pPr>
            <w:r w:rsidRPr="005139D8">
              <w:rPr>
                <w:rFonts w:ascii="Times New Roman" w:eastAsia="Times New Roman" w:hAnsi="Times New Roman"/>
                <w:b/>
                <w:sz w:val="23"/>
                <w:szCs w:val="23"/>
                <w:lang w:eastAsia="lt-LT"/>
              </w:rPr>
              <w:t>priešmokyklinio amžiaus vaikų</w:t>
            </w:r>
          </w:p>
        </w:tc>
        <w:tc>
          <w:tcPr>
            <w:tcW w:w="1133" w:type="dxa"/>
            <w:shd w:val="clear" w:color="auto" w:fill="auto"/>
          </w:tcPr>
          <w:p w:rsidR="00A97FDC" w:rsidRPr="005139D8" w:rsidRDefault="00A97FDC" w:rsidP="003D1429">
            <w:pPr>
              <w:spacing w:after="0" w:line="240" w:lineRule="auto"/>
              <w:jc w:val="center"/>
              <w:rPr>
                <w:rFonts w:ascii="Times New Roman" w:eastAsia="Times New Roman" w:hAnsi="Times New Roman"/>
                <w:b/>
                <w:color w:val="000000"/>
                <w:sz w:val="23"/>
                <w:szCs w:val="23"/>
                <w:lang w:eastAsia="lt-LT"/>
              </w:rPr>
            </w:pPr>
            <w:r w:rsidRPr="005139D8">
              <w:rPr>
                <w:rFonts w:ascii="Times New Roman" w:eastAsia="Times New Roman" w:hAnsi="Times New Roman"/>
                <w:b/>
                <w:color w:val="000000"/>
                <w:sz w:val="23"/>
                <w:szCs w:val="23"/>
                <w:lang w:eastAsia="lt-LT"/>
              </w:rPr>
              <w:t>1-4 kl. mokinių</w:t>
            </w:r>
          </w:p>
        </w:tc>
        <w:tc>
          <w:tcPr>
            <w:tcW w:w="1134" w:type="dxa"/>
          </w:tcPr>
          <w:p w:rsidR="00A97FDC" w:rsidRPr="005139D8" w:rsidRDefault="00A97FDC" w:rsidP="00A97FDC">
            <w:pPr>
              <w:spacing w:after="0" w:line="240" w:lineRule="auto"/>
              <w:jc w:val="center"/>
              <w:rPr>
                <w:rFonts w:ascii="Times New Roman" w:eastAsia="Times New Roman" w:hAnsi="Times New Roman"/>
                <w:b/>
                <w:color w:val="000000"/>
                <w:sz w:val="23"/>
                <w:szCs w:val="23"/>
                <w:lang w:eastAsia="lt-LT"/>
              </w:rPr>
            </w:pPr>
            <w:r w:rsidRPr="005139D8">
              <w:rPr>
                <w:rFonts w:ascii="Times New Roman" w:eastAsia="Times New Roman" w:hAnsi="Times New Roman"/>
                <w:b/>
                <w:color w:val="000000"/>
                <w:sz w:val="23"/>
                <w:szCs w:val="23"/>
                <w:lang w:eastAsia="lt-LT"/>
              </w:rPr>
              <w:t>5-8 kl. mokinių</w:t>
            </w:r>
          </w:p>
        </w:tc>
        <w:tc>
          <w:tcPr>
            <w:tcW w:w="1134" w:type="dxa"/>
          </w:tcPr>
          <w:p w:rsidR="00A97FDC" w:rsidRPr="005139D8" w:rsidRDefault="00A97FDC" w:rsidP="003D1429">
            <w:pPr>
              <w:spacing w:after="0" w:line="240" w:lineRule="auto"/>
              <w:jc w:val="center"/>
              <w:rPr>
                <w:rFonts w:ascii="Times New Roman" w:eastAsia="Times New Roman" w:hAnsi="Times New Roman"/>
                <w:b/>
                <w:color w:val="000000"/>
                <w:sz w:val="23"/>
                <w:szCs w:val="23"/>
                <w:lang w:eastAsia="lt-LT"/>
              </w:rPr>
            </w:pPr>
            <w:r w:rsidRPr="005139D8">
              <w:rPr>
                <w:rFonts w:ascii="Times New Roman" w:eastAsia="Times New Roman" w:hAnsi="Times New Roman"/>
                <w:b/>
                <w:color w:val="000000"/>
                <w:sz w:val="23"/>
                <w:szCs w:val="23"/>
                <w:lang w:eastAsia="lt-LT"/>
              </w:rPr>
              <w:t>9-10 kl.</w:t>
            </w:r>
          </w:p>
          <w:p w:rsidR="00A97FDC" w:rsidRPr="005139D8" w:rsidRDefault="005139D8" w:rsidP="003D1429">
            <w:pPr>
              <w:spacing w:after="0" w:line="240" w:lineRule="auto"/>
              <w:jc w:val="center"/>
              <w:rPr>
                <w:rFonts w:ascii="Times New Roman" w:eastAsia="Times New Roman" w:hAnsi="Times New Roman"/>
                <w:b/>
                <w:color w:val="000000"/>
                <w:sz w:val="23"/>
                <w:szCs w:val="23"/>
                <w:lang w:eastAsia="lt-LT"/>
              </w:rPr>
            </w:pPr>
            <w:r>
              <w:rPr>
                <w:rFonts w:ascii="Times New Roman" w:eastAsia="Times New Roman" w:hAnsi="Times New Roman"/>
                <w:b/>
                <w:color w:val="000000"/>
                <w:sz w:val="23"/>
                <w:szCs w:val="23"/>
                <w:lang w:eastAsia="lt-LT"/>
              </w:rPr>
              <w:t>(I-II</w:t>
            </w:r>
            <w:r w:rsidR="00A97FDC" w:rsidRPr="005139D8">
              <w:rPr>
                <w:rFonts w:ascii="Times New Roman" w:eastAsia="Times New Roman" w:hAnsi="Times New Roman"/>
                <w:b/>
                <w:color w:val="000000"/>
                <w:sz w:val="23"/>
                <w:szCs w:val="23"/>
                <w:lang w:eastAsia="lt-LT"/>
              </w:rPr>
              <w:t>)</w:t>
            </w:r>
          </w:p>
          <w:p w:rsidR="00A97FDC" w:rsidRPr="005139D8" w:rsidRDefault="00A97FDC" w:rsidP="003D1429">
            <w:pPr>
              <w:spacing w:after="0" w:line="240" w:lineRule="auto"/>
              <w:jc w:val="center"/>
              <w:rPr>
                <w:rFonts w:ascii="Times New Roman" w:eastAsia="Times New Roman" w:hAnsi="Times New Roman"/>
                <w:b/>
                <w:color w:val="000000"/>
                <w:sz w:val="23"/>
                <w:szCs w:val="23"/>
                <w:lang w:eastAsia="lt-LT"/>
              </w:rPr>
            </w:pPr>
            <w:r w:rsidRPr="005139D8">
              <w:rPr>
                <w:rFonts w:ascii="Times New Roman" w:eastAsia="Times New Roman" w:hAnsi="Times New Roman"/>
                <w:b/>
                <w:color w:val="000000"/>
                <w:sz w:val="23"/>
                <w:szCs w:val="23"/>
                <w:lang w:eastAsia="lt-LT"/>
              </w:rPr>
              <w:t>mokinių</w:t>
            </w:r>
          </w:p>
        </w:tc>
        <w:tc>
          <w:tcPr>
            <w:tcW w:w="1134" w:type="dxa"/>
          </w:tcPr>
          <w:p w:rsidR="00A97FDC" w:rsidRPr="005139D8" w:rsidRDefault="00A97FDC" w:rsidP="003D1429">
            <w:pPr>
              <w:spacing w:after="0" w:line="240" w:lineRule="auto"/>
              <w:jc w:val="center"/>
              <w:rPr>
                <w:rFonts w:ascii="Times New Roman" w:eastAsia="Times New Roman" w:hAnsi="Times New Roman"/>
                <w:b/>
                <w:color w:val="000000"/>
                <w:sz w:val="23"/>
                <w:szCs w:val="23"/>
                <w:lang w:eastAsia="lt-LT"/>
              </w:rPr>
            </w:pPr>
            <w:r w:rsidRPr="005139D8">
              <w:rPr>
                <w:rFonts w:ascii="Times New Roman" w:eastAsia="Times New Roman" w:hAnsi="Times New Roman"/>
                <w:b/>
                <w:color w:val="000000"/>
                <w:sz w:val="23"/>
                <w:szCs w:val="23"/>
                <w:lang w:eastAsia="lt-LT"/>
              </w:rPr>
              <w:t>11-12 kl. (III-</w:t>
            </w:r>
            <w:r w:rsidR="005139D8">
              <w:rPr>
                <w:rFonts w:ascii="Times New Roman" w:eastAsia="Times New Roman" w:hAnsi="Times New Roman"/>
                <w:b/>
                <w:color w:val="000000"/>
                <w:sz w:val="23"/>
                <w:szCs w:val="23"/>
                <w:lang w:eastAsia="lt-LT"/>
              </w:rPr>
              <w:t>IV</w:t>
            </w:r>
            <w:r w:rsidRPr="005139D8">
              <w:rPr>
                <w:rFonts w:ascii="Times New Roman" w:eastAsia="Times New Roman" w:hAnsi="Times New Roman"/>
                <w:b/>
                <w:color w:val="000000"/>
                <w:sz w:val="23"/>
                <w:szCs w:val="23"/>
                <w:lang w:eastAsia="lt-LT"/>
              </w:rPr>
              <w:t>) mokinių</w:t>
            </w:r>
          </w:p>
        </w:tc>
      </w:tr>
      <w:tr w:rsidR="00A97FDC" w:rsidRPr="00AA6C78" w:rsidTr="005139D8">
        <w:tc>
          <w:tcPr>
            <w:tcW w:w="1668" w:type="dxa"/>
            <w:shd w:val="clear" w:color="auto" w:fill="auto"/>
          </w:tcPr>
          <w:p w:rsidR="00A97FDC" w:rsidRPr="00AA6C78" w:rsidRDefault="005B56FB"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440</w:t>
            </w:r>
          </w:p>
        </w:tc>
        <w:tc>
          <w:tcPr>
            <w:tcW w:w="1701" w:type="dxa"/>
            <w:shd w:val="clear" w:color="auto" w:fill="auto"/>
          </w:tcPr>
          <w:p w:rsidR="00A97FDC" w:rsidRPr="00AA6C78" w:rsidRDefault="00351A91"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843" w:type="dxa"/>
          </w:tcPr>
          <w:p w:rsidR="00A97FDC" w:rsidRPr="00AA6C78" w:rsidRDefault="00351A91"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3" w:type="dxa"/>
            <w:shd w:val="clear" w:color="auto" w:fill="auto"/>
          </w:tcPr>
          <w:p w:rsidR="00A97FDC" w:rsidRPr="00AA6C78" w:rsidRDefault="00351A91"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A97FDC" w:rsidRPr="00AA6C78" w:rsidRDefault="00351A91"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134" w:type="dxa"/>
          </w:tcPr>
          <w:p w:rsidR="00A97FDC" w:rsidRPr="00AA6C78" w:rsidRDefault="007807F6"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229</w:t>
            </w:r>
          </w:p>
        </w:tc>
        <w:tc>
          <w:tcPr>
            <w:tcW w:w="1134" w:type="dxa"/>
          </w:tcPr>
          <w:p w:rsidR="00A97FDC" w:rsidRPr="00AA6C78" w:rsidRDefault="007807F6"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211</w:t>
            </w:r>
          </w:p>
        </w:tc>
      </w:tr>
    </w:tbl>
    <w:p w:rsidR="003D1429" w:rsidRPr="004A1066" w:rsidRDefault="003D1429" w:rsidP="006412B6">
      <w:pPr>
        <w:spacing w:after="0" w:line="240" w:lineRule="auto"/>
        <w:rPr>
          <w:rFonts w:ascii="Times New Roman" w:eastAsia="Times New Roman" w:hAnsi="Times New Roman"/>
          <w:sz w:val="24"/>
          <w:szCs w:val="24"/>
          <w:lang w:eastAsia="lt-LT"/>
        </w:rPr>
      </w:pPr>
    </w:p>
    <w:p w:rsidR="004C2A36" w:rsidRDefault="006412B6" w:rsidP="009F12CE">
      <w:pPr>
        <w:tabs>
          <w:tab w:val="left" w:pos="3380"/>
        </w:tabs>
        <w:spacing w:after="0" w:line="240" w:lineRule="auto"/>
        <w:ind w:firstLine="1298"/>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1E7826">
        <w:rPr>
          <w:rFonts w:ascii="Times New Roman" w:eastAsia="Times New Roman" w:hAnsi="Times New Roman"/>
          <w:color w:val="000000"/>
          <w:sz w:val="24"/>
          <w:szCs w:val="24"/>
          <w:lang w:eastAsia="lt-LT"/>
        </w:rPr>
        <w:t>3</w:t>
      </w:r>
      <w:r>
        <w:rPr>
          <w:rFonts w:ascii="Times New Roman" w:eastAsia="Times New Roman" w:hAnsi="Times New Roman"/>
          <w:color w:val="000000"/>
          <w:sz w:val="24"/>
          <w:szCs w:val="24"/>
          <w:lang w:eastAsia="lt-LT"/>
        </w:rPr>
        <w:t>. Darbuotojų skaičius:</w:t>
      </w:r>
      <w:r w:rsidR="004C2A36">
        <w:rPr>
          <w:rFonts w:ascii="Times New Roman" w:eastAsia="Times New Roman" w:hAnsi="Times New Roman"/>
          <w:color w:val="000000"/>
          <w:sz w:val="24"/>
          <w:szCs w:val="24"/>
          <w:lang w:eastAsia="lt-LT"/>
        </w:rPr>
        <w:tab/>
      </w:r>
    </w:p>
    <w:p w:rsidR="009F12CE" w:rsidRDefault="009F12CE" w:rsidP="009F12CE">
      <w:pPr>
        <w:tabs>
          <w:tab w:val="left" w:pos="3380"/>
        </w:tabs>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3565"/>
      </w:tblGrid>
      <w:tr w:rsidR="00D60B1F" w:rsidRPr="00AA6C78" w:rsidTr="00D60B1F">
        <w:tc>
          <w:tcPr>
            <w:tcW w:w="2943" w:type="dxa"/>
            <w:vMerge w:val="restart"/>
            <w:shd w:val="clear" w:color="auto" w:fill="auto"/>
            <w:vAlign w:val="center"/>
          </w:tcPr>
          <w:p w:rsidR="00D60B1F" w:rsidRPr="005139D8" w:rsidRDefault="00D60B1F" w:rsidP="00D60B1F">
            <w:pPr>
              <w:spacing w:after="0" w:line="240" w:lineRule="auto"/>
              <w:jc w:val="center"/>
              <w:rPr>
                <w:rFonts w:ascii="Times New Roman" w:eastAsia="Times New Roman" w:hAnsi="Times New Roman"/>
                <w:b/>
                <w:color w:val="000000"/>
                <w:sz w:val="24"/>
                <w:szCs w:val="24"/>
                <w:lang w:eastAsia="lt-LT"/>
              </w:rPr>
            </w:pPr>
            <w:r w:rsidRPr="005139D8">
              <w:rPr>
                <w:rFonts w:ascii="Times New Roman" w:eastAsia="Times New Roman" w:hAnsi="Times New Roman"/>
                <w:b/>
                <w:color w:val="000000"/>
                <w:sz w:val="24"/>
                <w:szCs w:val="24"/>
                <w:lang w:eastAsia="lt-LT"/>
              </w:rPr>
              <w:t>Bendras darbuotojų skaičius</w:t>
            </w:r>
          </w:p>
        </w:tc>
        <w:tc>
          <w:tcPr>
            <w:tcW w:w="6684" w:type="dxa"/>
            <w:gridSpan w:val="2"/>
            <w:shd w:val="clear" w:color="auto" w:fill="auto"/>
          </w:tcPr>
          <w:p w:rsidR="00D60B1F" w:rsidRPr="005139D8" w:rsidRDefault="00D60B1F" w:rsidP="00F259D2">
            <w:pPr>
              <w:spacing w:after="0" w:line="240" w:lineRule="auto"/>
              <w:jc w:val="center"/>
              <w:rPr>
                <w:rFonts w:ascii="Times New Roman" w:eastAsia="Times New Roman" w:hAnsi="Times New Roman"/>
                <w:b/>
                <w:color w:val="000000"/>
                <w:sz w:val="24"/>
                <w:szCs w:val="24"/>
                <w:lang w:eastAsia="lt-LT"/>
              </w:rPr>
            </w:pPr>
            <w:r w:rsidRPr="005139D8">
              <w:rPr>
                <w:rFonts w:ascii="Times New Roman" w:eastAsia="Times New Roman" w:hAnsi="Times New Roman"/>
                <w:b/>
                <w:color w:val="000000"/>
                <w:sz w:val="24"/>
                <w:szCs w:val="24"/>
                <w:lang w:eastAsia="lt-LT"/>
              </w:rPr>
              <w:t>Iš jų:</w:t>
            </w:r>
          </w:p>
        </w:tc>
      </w:tr>
      <w:tr w:rsidR="00287E6B" w:rsidRPr="00AA6C78" w:rsidTr="00036370">
        <w:trPr>
          <w:trHeight w:val="366"/>
        </w:trPr>
        <w:tc>
          <w:tcPr>
            <w:tcW w:w="2943" w:type="dxa"/>
            <w:vMerge/>
            <w:shd w:val="clear" w:color="auto" w:fill="auto"/>
          </w:tcPr>
          <w:p w:rsidR="00287E6B" w:rsidRPr="005139D8" w:rsidRDefault="00287E6B" w:rsidP="006F19F4">
            <w:pPr>
              <w:spacing w:after="0" w:line="240" w:lineRule="auto"/>
              <w:rPr>
                <w:rFonts w:ascii="Times New Roman" w:eastAsia="Times New Roman" w:hAnsi="Times New Roman"/>
                <w:b/>
                <w:color w:val="000000"/>
                <w:sz w:val="24"/>
                <w:szCs w:val="24"/>
                <w:lang w:eastAsia="lt-LT"/>
              </w:rPr>
            </w:pPr>
          </w:p>
        </w:tc>
        <w:tc>
          <w:tcPr>
            <w:tcW w:w="3119" w:type="dxa"/>
            <w:shd w:val="clear" w:color="auto" w:fill="auto"/>
          </w:tcPr>
          <w:p w:rsidR="00287E6B" w:rsidRPr="005139D8" w:rsidRDefault="00287E6B" w:rsidP="001C1419">
            <w:pPr>
              <w:spacing w:after="0" w:line="240" w:lineRule="auto"/>
              <w:rPr>
                <w:rFonts w:ascii="Times New Roman" w:eastAsia="Times New Roman" w:hAnsi="Times New Roman"/>
                <w:b/>
                <w:color w:val="000000"/>
                <w:sz w:val="24"/>
                <w:szCs w:val="24"/>
                <w:lang w:eastAsia="lt-LT"/>
              </w:rPr>
            </w:pPr>
            <w:r w:rsidRPr="005139D8">
              <w:rPr>
                <w:rFonts w:ascii="Times New Roman" w:eastAsia="Times New Roman" w:hAnsi="Times New Roman"/>
                <w:b/>
                <w:color w:val="000000"/>
                <w:sz w:val="24"/>
                <w:szCs w:val="24"/>
                <w:lang w:eastAsia="lt-LT"/>
              </w:rPr>
              <w:t xml:space="preserve">Pedagoginiai darbuotojai  </w:t>
            </w:r>
          </w:p>
        </w:tc>
        <w:tc>
          <w:tcPr>
            <w:tcW w:w="3565" w:type="dxa"/>
            <w:shd w:val="clear" w:color="auto" w:fill="auto"/>
          </w:tcPr>
          <w:p w:rsidR="00287E6B" w:rsidRPr="005139D8" w:rsidRDefault="00287E6B" w:rsidP="001C1419">
            <w:pPr>
              <w:spacing w:after="0" w:line="240" w:lineRule="auto"/>
              <w:rPr>
                <w:rFonts w:ascii="Times New Roman" w:eastAsia="Times New Roman" w:hAnsi="Times New Roman"/>
                <w:b/>
                <w:color w:val="000000"/>
                <w:sz w:val="24"/>
                <w:szCs w:val="24"/>
                <w:lang w:eastAsia="lt-LT"/>
              </w:rPr>
            </w:pPr>
            <w:r w:rsidRPr="005139D8">
              <w:rPr>
                <w:rFonts w:ascii="Times New Roman" w:eastAsia="Times New Roman" w:hAnsi="Times New Roman"/>
                <w:b/>
                <w:color w:val="000000"/>
                <w:sz w:val="24"/>
                <w:szCs w:val="24"/>
                <w:lang w:eastAsia="lt-LT"/>
              </w:rPr>
              <w:t>Nepedagoginiai darbuotojai</w:t>
            </w:r>
          </w:p>
        </w:tc>
      </w:tr>
      <w:tr w:rsidR="00287E6B" w:rsidRPr="00AA6C78" w:rsidTr="00287E6B">
        <w:tc>
          <w:tcPr>
            <w:tcW w:w="2943" w:type="dxa"/>
            <w:shd w:val="clear" w:color="auto" w:fill="auto"/>
          </w:tcPr>
          <w:p w:rsidR="00287E6B" w:rsidRPr="00AA6C78" w:rsidRDefault="00036370"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73</w:t>
            </w:r>
          </w:p>
        </w:tc>
        <w:tc>
          <w:tcPr>
            <w:tcW w:w="3119" w:type="dxa"/>
            <w:shd w:val="clear" w:color="auto" w:fill="auto"/>
          </w:tcPr>
          <w:p w:rsidR="00287E6B" w:rsidRDefault="00036370"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50</w:t>
            </w:r>
          </w:p>
        </w:tc>
        <w:tc>
          <w:tcPr>
            <w:tcW w:w="3565" w:type="dxa"/>
            <w:shd w:val="clear" w:color="auto" w:fill="auto"/>
          </w:tcPr>
          <w:p w:rsidR="00287E6B" w:rsidRDefault="00036370" w:rsidP="001C1419">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23</w:t>
            </w: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p>
    <w:p w:rsidR="006412B6" w:rsidRPr="00E74C37" w:rsidRDefault="006412B6" w:rsidP="00F259D2">
      <w:pPr>
        <w:spacing w:after="0" w:line="240" w:lineRule="auto"/>
        <w:jc w:val="center"/>
        <w:rPr>
          <w:rFonts w:ascii="Times New Roman" w:eastAsia="Times New Roman" w:hAnsi="Times New Roman"/>
          <w:b/>
          <w:bCs/>
          <w:sz w:val="24"/>
          <w:szCs w:val="24"/>
          <w:lang w:eastAsia="lt-LT"/>
        </w:rPr>
      </w:pPr>
      <w:r w:rsidRPr="00E74C37">
        <w:rPr>
          <w:rFonts w:ascii="Times New Roman" w:eastAsia="Times New Roman" w:hAnsi="Times New Roman"/>
          <w:b/>
          <w:bCs/>
          <w:sz w:val="24"/>
          <w:szCs w:val="24"/>
          <w:lang w:eastAsia="lt-LT"/>
        </w:rPr>
        <w:t>2. ĮSTAIGOS</w:t>
      </w:r>
      <w:r w:rsidRPr="00E74C37">
        <w:rPr>
          <w:rFonts w:ascii="Times New Roman" w:eastAsia="Times New Roman" w:hAnsi="Times New Roman"/>
          <w:b/>
          <w:sz w:val="24"/>
          <w:szCs w:val="24"/>
          <w:lang w:eastAsia="lt-LT"/>
        </w:rPr>
        <w:t> </w:t>
      </w:r>
      <w:r w:rsidRPr="00E74C37">
        <w:rPr>
          <w:rFonts w:ascii="Times New Roman" w:eastAsia="Times New Roman" w:hAnsi="Times New Roman"/>
          <w:b/>
          <w:bCs/>
          <w:sz w:val="24"/>
          <w:szCs w:val="24"/>
          <w:lang w:eastAsia="lt-LT"/>
        </w:rPr>
        <w:t>VYKDYTA VEIKLA IR PASIEKTI REZULTATAI</w:t>
      </w:r>
    </w:p>
    <w:p w:rsidR="00305735" w:rsidRPr="00E74C37" w:rsidRDefault="00305735" w:rsidP="00F259D2">
      <w:pPr>
        <w:spacing w:after="0" w:line="240" w:lineRule="auto"/>
        <w:jc w:val="center"/>
        <w:rPr>
          <w:rFonts w:ascii="Times New Roman" w:eastAsia="Times New Roman" w:hAnsi="Times New Roman"/>
          <w:bCs/>
          <w:sz w:val="24"/>
          <w:szCs w:val="24"/>
          <w:lang w:eastAsia="lt-LT"/>
        </w:rPr>
      </w:pPr>
    </w:p>
    <w:p w:rsidR="00DE0FD3" w:rsidRPr="00E74C37" w:rsidRDefault="00305735" w:rsidP="00325E0A">
      <w:pPr>
        <w:spacing w:after="0" w:line="240" w:lineRule="auto"/>
        <w:ind w:firstLine="1296"/>
        <w:jc w:val="both"/>
        <w:rPr>
          <w:rFonts w:ascii="Times New Roman" w:eastAsia="Times New Roman" w:hAnsi="Times New Roman"/>
          <w:bCs/>
          <w:sz w:val="24"/>
          <w:szCs w:val="24"/>
          <w:lang w:eastAsia="lt-LT"/>
        </w:rPr>
      </w:pPr>
      <w:r w:rsidRPr="00E74C37">
        <w:rPr>
          <w:rFonts w:ascii="Times New Roman" w:eastAsia="Times New Roman" w:hAnsi="Times New Roman"/>
          <w:bCs/>
          <w:sz w:val="24"/>
          <w:szCs w:val="24"/>
          <w:lang w:eastAsia="lt-LT"/>
        </w:rPr>
        <w:t>Gimnazijos strateginis tikslas 2014</w:t>
      </w:r>
      <w:r w:rsidR="000973D7">
        <w:rPr>
          <w:rFonts w:ascii="Times New Roman" w:eastAsia="Times New Roman" w:hAnsi="Times New Roman"/>
          <w:bCs/>
          <w:sz w:val="24"/>
          <w:szCs w:val="24"/>
          <w:lang w:eastAsia="lt-LT"/>
        </w:rPr>
        <w:t xml:space="preserve"> </w:t>
      </w:r>
      <w:r w:rsidRPr="00E74C37">
        <w:rPr>
          <w:rFonts w:ascii="Times New Roman" w:eastAsia="Times New Roman" w:hAnsi="Times New Roman"/>
          <w:bCs/>
          <w:sz w:val="24"/>
          <w:szCs w:val="24"/>
          <w:lang w:eastAsia="lt-LT"/>
        </w:rPr>
        <w:t>-</w:t>
      </w:r>
      <w:r w:rsidR="000973D7">
        <w:rPr>
          <w:rFonts w:ascii="Times New Roman" w:eastAsia="Times New Roman" w:hAnsi="Times New Roman"/>
          <w:bCs/>
          <w:sz w:val="24"/>
          <w:szCs w:val="24"/>
          <w:lang w:eastAsia="lt-LT"/>
        </w:rPr>
        <w:t xml:space="preserve"> </w:t>
      </w:r>
      <w:r w:rsidRPr="00E74C37">
        <w:rPr>
          <w:rFonts w:ascii="Times New Roman" w:eastAsia="Times New Roman" w:hAnsi="Times New Roman"/>
          <w:bCs/>
          <w:sz w:val="24"/>
          <w:szCs w:val="24"/>
          <w:lang w:eastAsia="lt-LT"/>
        </w:rPr>
        <w:t xml:space="preserve">2020 metams – gerinti ugdymo kokybę, tobulinant ugdymo (si) procesą ir modernizuojant mokytis skatinančią aplinką. </w:t>
      </w:r>
    </w:p>
    <w:p w:rsidR="00305735" w:rsidRPr="00E74C37" w:rsidRDefault="00305735" w:rsidP="00EE3CD2">
      <w:pPr>
        <w:spacing w:after="0" w:line="240" w:lineRule="auto"/>
        <w:ind w:firstLine="1296"/>
        <w:jc w:val="both"/>
        <w:rPr>
          <w:rFonts w:ascii="Times New Roman" w:eastAsia="Times New Roman" w:hAnsi="Times New Roman"/>
          <w:bCs/>
          <w:sz w:val="24"/>
          <w:szCs w:val="24"/>
          <w:lang w:eastAsia="lt-LT"/>
        </w:rPr>
      </w:pPr>
      <w:r w:rsidRPr="00E74C37">
        <w:rPr>
          <w:rFonts w:ascii="Times New Roman" w:eastAsia="Times New Roman" w:hAnsi="Times New Roman"/>
          <w:bCs/>
          <w:sz w:val="24"/>
          <w:szCs w:val="24"/>
          <w:lang w:eastAsia="lt-LT"/>
        </w:rPr>
        <w:t>Įgyvendinant  gimnazijos tikslus, užtikrintas užsibrėžtų prioritetų laikymasis ir dėmesys iškilusioms problemoms</w:t>
      </w:r>
      <w:r w:rsidR="00F34EFA">
        <w:rPr>
          <w:rFonts w:ascii="Times New Roman" w:eastAsia="Times New Roman" w:hAnsi="Times New Roman"/>
          <w:bCs/>
          <w:sz w:val="24"/>
          <w:szCs w:val="24"/>
          <w:lang w:eastAsia="lt-LT"/>
        </w:rPr>
        <w:t xml:space="preserve">. </w:t>
      </w:r>
      <w:r w:rsidR="00B703C7" w:rsidRPr="00E74C37">
        <w:rPr>
          <w:rFonts w:ascii="Times New Roman" w:eastAsia="Times New Roman" w:hAnsi="Times New Roman"/>
          <w:bCs/>
          <w:sz w:val="24"/>
          <w:szCs w:val="24"/>
          <w:lang w:eastAsia="lt-LT"/>
        </w:rPr>
        <w:t xml:space="preserve">Gimnazijos </w:t>
      </w:r>
      <w:r w:rsidRPr="00E74C37">
        <w:rPr>
          <w:rFonts w:ascii="Times New Roman" w:eastAsia="Times New Roman" w:hAnsi="Times New Roman"/>
          <w:bCs/>
          <w:sz w:val="24"/>
          <w:szCs w:val="24"/>
          <w:lang w:eastAsia="lt-LT"/>
        </w:rPr>
        <w:t>2017 metų veiklos plane iškeltas tikslas: kurti saugią darbo aplinką, užtikrinant sąlygas visapusiškam bendruomenės narių ugdymui</w:t>
      </w:r>
      <w:r w:rsidR="00F34EFA">
        <w:rPr>
          <w:rFonts w:ascii="Times New Roman" w:eastAsia="Times New Roman" w:hAnsi="Times New Roman"/>
          <w:bCs/>
          <w:sz w:val="24"/>
          <w:szCs w:val="24"/>
          <w:lang w:eastAsia="lt-LT"/>
        </w:rPr>
        <w:t xml:space="preserve"> </w:t>
      </w:r>
      <w:r w:rsidRPr="00E74C37">
        <w:rPr>
          <w:rFonts w:ascii="Times New Roman" w:eastAsia="Times New Roman" w:hAnsi="Times New Roman"/>
          <w:bCs/>
          <w:sz w:val="24"/>
          <w:szCs w:val="24"/>
          <w:lang w:eastAsia="lt-LT"/>
        </w:rPr>
        <w:t>(si).</w:t>
      </w:r>
    </w:p>
    <w:p w:rsidR="00305735" w:rsidRPr="00E74C37" w:rsidRDefault="00305735" w:rsidP="00325E0A">
      <w:pPr>
        <w:spacing w:after="0" w:line="240" w:lineRule="auto"/>
        <w:ind w:firstLine="1296"/>
        <w:jc w:val="both"/>
        <w:rPr>
          <w:rFonts w:ascii="Times New Roman" w:eastAsia="Times New Roman" w:hAnsi="Times New Roman"/>
          <w:bCs/>
          <w:sz w:val="24"/>
          <w:szCs w:val="24"/>
          <w:lang w:eastAsia="lt-LT"/>
        </w:rPr>
      </w:pPr>
      <w:r w:rsidRPr="00E74C37">
        <w:rPr>
          <w:rFonts w:ascii="Times New Roman" w:eastAsia="Times New Roman" w:hAnsi="Times New Roman"/>
          <w:bCs/>
          <w:sz w:val="24"/>
          <w:szCs w:val="24"/>
          <w:lang w:eastAsia="lt-LT"/>
        </w:rPr>
        <w:t xml:space="preserve">Pirmasis uždavinys – gerinti pamokos vadybą, stiprinti mokytojo ir mokinio dialogą siekiant individualios kiekvieno mokinio pažangos. </w:t>
      </w:r>
    </w:p>
    <w:p w:rsidR="00EF435A" w:rsidRPr="00E74C37" w:rsidRDefault="00305735" w:rsidP="00EF435A">
      <w:pPr>
        <w:spacing w:after="0" w:line="240" w:lineRule="auto"/>
        <w:ind w:firstLine="1296"/>
        <w:jc w:val="both"/>
        <w:rPr>
          <w:rFonts w:ascii="Times New Roman" w:eastAsia="Times New Roman" w:hAnsi="Times New Roman"/>
          <w:bCs/>
          <w:sz w:val="24"/>
          <w:szCs w:val="24"/>
          <w:lang w:eastAsia="lt-LT"/>
        </w:rPr>
      </w:pPr>
      <w:r w:rsidRPr="00E74C37">
        <w:rPr>
          <w:rFonts w:ascii="Times New Roman" w:eastAsia="Times New Roman" w:hAnsi="Times New Roman"/>
          <w:bCs/>
          <w:sz w:val="24"/>
          <w:szCs w:val="24"/>
          <w:lang w:eastAsia="lt-LT"/>
        </w:rPr>
        <w:t>Siekdama įgyvendinti pirmąjį uždavinį gimnazijos bendruomenė didžiausią dėmesį skyrė pamokai, jos</w:t>
      </w:r>
      <w:r w:rsidR="00325E0A" w:rsidRPr="00E74C37">
        <w:rPr>
          <w:rFonts w:ascii="Times New Roman" w:eastAsia="Times New Roman" w:hAnsi="Times New Roman"/>
          <w:bCs/>
          <w:sz w:val="24"/>
          <w:szCs w:val="24"/>
          <w:lang w:eastAsia="lt-LT"/>
        </w:rPr>
        <w:t xml:space="preserve"> kokybei,</w:t>
      </w:r>
      <w:r w:rsidRPr="00E74C37">
        <w:rPr>
          <w:rFonts w:ascii="Times New Roman" w:eastAsia="Times New Roman" w:hAnsi="Times New Roman"/>
          <w:bCs/>
          <w:sz w:val="24"/>
          <w:szCs w:val="24"/>
          <w:lang w:eastAsia="lt-LT"/>
        </w:rPr>
        <w:t xml:space="preserve"> vadybai ir mokinio pažangai.</w:t>
      </w:r>
      <w:r w:rsidR="00B703C7" w:rsidRPr="00E74C37">
        <w:rPr>
          <w:rFonts w:ascii="Times New Roman" w:eastAsia="Times New Roman" w:hAnsi="Times New Roman"/>
          <w:bCs/>
          <w:sz w:val="24"/>
          <w:szCs w:val="24"/>
          <w:lang w:eastAsia="lt-LT"/>
        </w:rPr>
        <w:t xml:space="preserve"> Buvo organizuoti mokytojų</w:t>
      </w:r>
      <w:r w:rsidR="00EE3CD2" w:rsidRPr="00E74C37">
        <w:rPr>
          <w:rFonts w:ascii="Times New Roman" w:eastAsia="Times New Roman" w:hAnsi="Times New Roman"/>
          <w:bCs/>
          <w:sz w:val="24"/>
          <w:szCs w:val="24"/>
          <w:lang w:eastAsia="lt-LT"/>
        </w:rPr>
        <w:t xml:space="preserve"> kvalifikacijos kėlimo seminarų ciklai</w:t>
      </w:r>
      <w:r w:rsidR="00B703C7" w:rsidRPr="00E74C37">
        <w:rPr>
          <w:rFonts w:ascii="Times New Roman" w:eastAsia="Times New Roman" w:hAnsi="Times New Roman"/>
          <w:bCs/>
          <w:sz w:val="24"/>
          <w:szCs w:val="24"/>
          <w:lang w:eastAsia="lt-LT"/>
        </w:rPr>
        <w:t xml:space="preserve"> „Mokymasis bendradarbiaujant“, „</w:t>
      </w:r>
      <w:r w:rsidR="00EE3CD2" w:rsidRPr="00E74C37">
        <w:rPr>
          <w:rFonts w:ascii="Times New Roman" w:eastAsia="Times New Roman" w:hAnsi="Times New Roman"/>
          <w:bCs/>
          <w:sz w:val="24"/>
          <w:szCs w:val="24"/>
          <w:lang w:eastAsia="lt-LT"/>
        </w:rPr>
        <w:t>K</w:t>
      </w:r>
      <w:r w:rsidR="00B703C7" w:rsidRPr="00E74C37">
        <w:rPr>
          <w:rFonts w:ascii="Times New Roman" w:eastAsia="Times New Roman" w:hAnsi="Times New Roman"/>
          <w:bCs/>
          <w:sz w:val="24"/>
          <w:szCs w:val="24"/>
          <w:lang w:eastAsia="lt-LT"/>
        </w:rPr>
        <w:t>aip kurti nuolat besimokančią mokyklos bendruomenę“, „</w:t>
      </w:r>
      <w:r w:rsidR="00EE3CD2" w:rsidRPr="00E74C37">
        <w:rPr>
          <w:rFonts w:ascii="Times New Roman" w:eastAsia="Times New Roman" w:hAnsi="Times New Roman"/>
          <w:bCs/>
          <w:sz w:val="24"/>
          <w:szCs w:val="24"/>
          <w:lang w:eastAsia="lt-LT"/>
        </w:rPr>
        <w:t>Darbas su vaikais</w:t>
      </w:r>
      <w:r w:rsidR="00B703C7" w:rsidRPr="00E74C37">
        <w:rPr>
          <w:rFonts w:ascii="Times New Roman" w:eastAsia="Times New Roman" w:hAnsi="Times New Roman"/>
          <w:bCs/>
          <w:sz w:val="24"/>
          <w:szCs w:val="24"/>
          <w:lang w:eastAsia="lt-LT"/>
        </w:rPr>
        <w:t>, turinčiais elgesio problemų“</w:t>
      </w:r>
      <w:r w:rsidR="00EE3CD2" w:rsidRPr="00E74C37">
        <w:rPr>
          <w:rFonts w:ascii="Times New Roman" w:eastAsia="Times New Roman" w:hAnsi="Times New Roman"/>
          <w:bCs/>
          <w:sz w:val="24"/>
          <w:szCs w:val="24"/>
          <w:lang w:eastAsia="lt-LT"/>
        </w:rPr>
        <w:t>, „Darbas su SMART lenta“</w:t>
      </w:r>
      <w:r w:rsidR="00BB7D98" w:rsidRPr="00E74C37">
        <w:rPr>
          <w:rFonts w:ascii="Times New Roman" w:eastAsia="Times New Roman" w:hAnsi="Times New Roman"/>
          <w:bCs/>
          <w:sz w:val="24"/>
          <w:szCs w:val="24"/>
          <w:lang w:eastAsia="lt-LT"/>
        </w:rPr>
        <w:t>, kurių metu mokytasi pažinti kiekvieną vaiką</w:t>
      </w:r>
      <w:r w:rsidR="00325E0A" w:rsidRPr="00E74C37">
        <w:rPr>
          <w:rFonts w:ascii="Times New Roman" w:eastAsia="Times New Roman" w:hAnsi="Times New Roman"/>
          <w:bCs/>
          <w:sz w:val="24"/>
          <w:szCs w:val="24"/>
          <w:lang w:eastAsia="lt-LT"/>
        </w:rPr>
        <w:t xml:space="preserve">, parengtas mokinių pažangos stebėjimo modelis </w:t>
      </w:r>
      <w:r w:rsidR="00EF435A" w:rsidRPr="00E74C37">
        <w:rPr>
          <w:rFonts w:ascii="Times New Roman" w:eastAsia="Times New Roman" w:hAnsi="Times New Roman"/>
          <w:bCs/>
          <w:sz w:val="24"/>
          <w:szCs w:val="24"/>
          <w:lang w:eastAsia="lt-LT"/>
        </w:rPr>
        <w:t>(VIP)</w:t>
      </w:r>
      <w:r w:rsidR="00325E0A" w:rsidRPr="00E74C37">
        <w:rPr>
          <w:rFonts w:ascii="Times New Roman" w:eastAsia="Times New Roman" w:hAnsi="Times New Roman"/>
          <w:bCs/>
          <w:sz w:val="24"/>
          <w:szCs w:val="24"/>
          <w:lang w:eastAsia="lt-LT"/>
        </w:rPr>
        <w:t xml:space="preserve"> gimnazijoje.</w:t>
      </w:r>
      <w:r w:rsidR="00EE3CD2" w:rsidRPr="00E74C37">
        <w:rPr>
          <w:rFonts w:ascii="Times New Roman" w:eastAsia="Times New Roman" w:hAnsi="Times New Roman"/>
          <w:bCs/>
          <w:sz w:val="24"/>
          <w:szCs w:val="24"/>
          <w:lang w:eastAsia="lt-LT"/>
        </w:rPr>
        <w:t xml:space="preserve"> </w:t>
      </w:r>
      <w:r w:rsidR="00325E0A" w:rsidRPr="00E74C37">
        <w:rPr>
          <w:rFonts w:ascii="Times New Roman" w:eastAsia="Times New Roman" w:hAnsi="Times New Roman"/>
          <w:bCs/>
          <w:sz w:val="24"/>
          <w:szCs w:val="24"/>
          <w:lang w:eastAsia="lt-LT"/>
        </w:rPr>
        <w:t>Visiems gimnazijos mokytojams buvo sudarytos sąlygos dalyvauti dalykiniuose seminaruose</w:t>
      </w:r>
      <w:r w:rsidR="00EF435A" w:rsidRPr="00E74C37">
        <w:rPr>
          <w:rFonts w:ascii="Times New Roman" w:eastAsia="Times New Roman" w:hAnsi="Times New Roman"/>
          <w:bCs/>
          <w:sz w:val="24"/>
          <w:szCs w:val="24"/>
          <w:lang w:eastAsia="lt-LT"/>
        </w:rPr>
        <w:t>, kurių  mokymo medžiaga aptarta gimnazijos metodinėse grupėse,</w:t>
      </w:r>
      <w:r w:rsidR="00EF435A" w:rsidRPr="00E74C37">
        <w:t xml:space="preserve"> </w:t>
      </w:r>
      <w:r w:rsidR="00EF435A" w:rsidRPr="00E74C37">
        <w:rPr>
          <w:rFonts w:ascii="Times New Roman" w:eastAsia="Times New Roman" w:hAnsi="Times New Roman"/>
          <w:bCs/>
          <w:sz w:val="24"/>
          <w:szCs w:val="24"/>
          <w:lang w:eastAsia="lt-LT"/>
        </w:rPr>
        <w:t>viešai talpinama metodinių grupių elektroniniuose aplankuose, kuriais gali nau</w:t>
      </w:r>
      <w:r w:rsidR="00F34EFA">
        <w:rPr>
          <w:rFonts w:ascii="Times New Roman" w:eastAsia="Times New Roman" w:hAnsi="Times New Roman"/>
          <w:bCs/>
          <w:sz w:val="24"/>
          <w:szCs w:val="24"/>
          <w:lang w:eastAsia="lt-LT"/>
        </w:rPr>
        <w:t>dotis visi gimnazijos mokytojai</w:t>
      </w:r>
      <w:r w:rsidR="00EF435A" w:rsidRPr="00E74C37">
        <w:rPr>
          <w:rFonts w:ascii="Times New Roman" w:eastAsia="Times New Roman" w:hAnsi="Times New Roman"/>
          <w:bCs/>
          <w:sz w:val="24"/>
          <w:szCs w:val="24"/>
          <w:lang w:eastAsia="lt-LT"/>
        </w:rPr>
        <w:t xml:space="preserve"> ir pritaikyta vykdant formalų ir neformalų ugdymą gimnazijoje.</w:t>
      </w:r>
    </w:p>
    <w:p w:rsidR="00EF435A" w:rsidRPr="00E74C37" w:rsidRDefault="00EF435A" w:rsidP="00325E0A">
      <w:pPr>
        <w:spacing w:after="0" w:line="240" w:lineRule="auto"/>
        <w:ind w:firstLine="1296"/>
        <w:jc w:val="both"/>
        <w:rPr>
          <w:rFonts w:ascii="Times New Roman" w:eastAsia="Times New Roman" w:hAnsi="Times New Roman"/>
          <w:bCs/>
          <w:sz w:val="24"/>
          <w:szCs w:val="24"/>
          <w:lang w:eastAsia="lt-LT"/>
        </w:rPr>
      </w:pPr>
    </w:p>
    <w:p w:rsidR="00EF435A" w:rsidRDefault="00EF435A" w:rsidP="00325E0A">
      <w:pPr>
        <w:spacing w:after="0" w:line="240" w:lineRule="auto"/>
        <w:ind w:firstLine="1296"/>
        <w:jc w:val="both"/>
        <w:rPr>
          <w:rFonts w:ascii="Times New Roman" w:eastAsia="Times New Roman" w:hAnsi="Times New Roman"/>
          <w:b/>
          <w:bCs/>
          <w:sz w:val="24"/>
          <w:szCs w:val="24"/>
          <w:lang w:eastAsia="lt-LT"/>
        </w:rPr>
      </w:pPr>
    </w:p>
    <w:p w:rsidR="00EF435A" w:rsidRDefault="00EF435A" w:rsidP="00325E0A">
      <w:pPr>
        <w:spacing w:after="0" w:line="240" w:lineRule="auto"/>
        <w:ind w:firstLine="1296"/>
        <w:jc w:val="both"/>
        <w:rPr>
          <w:rFonts w:ascii="Times New Roman" w:eastAsia="Times New Roman" w:hAnsi="Times New Roman"/>
          <w:b/>
          <w:bCs/>
          <w:sz w:val="24"/>
          <w:szCs w:val="24"/>
          <w:lang w:eastAsia="lt-LT"/>
        </w:rPr>
      </w:pPr>
      <w:r w:rsidRPr="00EF435A">
        <w:rPr>
          <w:rFonts w:ascii="Times New Roman" w:eastAsia="Times New Roman" w:hAnsi="Times New Roman"/>
          <w:b/>
          <w:bCs/>
          <w:sz w:val="24"/>
          <w:szCs w:val="24"/>
          <w:lang w:eastAsia="lt-LT"/>
        </w:rPr>
        <w:lastRenderedPageBreak/>
        <w:t>MOKYTOJŲ</w:t>
      </w:r>
      <w:r>
        <w:rPr>
          <w:rFonts w:ascii="Times New Roman" w:eastAsia="Times New Roman" w:hAnsi="Times New Roman"/>
          <w:b/>
          <w:bCs/>
          <w:sz w:val="24"/>
          <w:szCs w:val="24"/>
          <w:lang w:eastAsia="lt-LT"/>
        </w:rPr>
        <w:t xml:space="preserve"> KVALIFIKACIJOS TOBULINIMAS 2017</w:t>
      </w:r>
      <w:r w:rsidRPr="00EF435A">
        <w:rPr>
          <w:rFonts w:ascii="Times New Roman" w:eastAsia="Times New Roman" w:hAnsi="Times New Roman"/>
          <w:b/>
          <w:bCs/>
          <w:sz w:val="24"/>
          <w:szCs w:val="24"/>
          <w:lang w:eastAsia="lt-LT"/>
        </w:rPr>
        <w:t xml:space="preserve"> METAIS</w:t>
      </w:r>
    </w:p>
    <w:p w:rsidR="00EF435A" w:rsidRDefault="00EF435A" w:rsidP="00325E0A">
      <w:pPr>
        <w:spacing w:after="0" w:line="240" w:lineRule="auto"/>
        <w:ind w:firstLine="1296"/>
        <w:jc w:val="both"/>
        <w:rPr>
          <w:rFonts w:ascii="Times New Roman" w:eastAsia="Times New Roman" w:hAnsi="Times New Roman"/>
          <w:b/>
          <w:bCs/>
          <w:sz w:val="24"/>
          <w:szCs w:val="24"/>
          <w:lang w:eastAsia="lt-LT"/>
        </w:rPr>
      </w:pPr>
    </w:p>
    <w:p w:rsidR="00EF435A" w:rsidRDefault="00EF435A" w:rsidP="00325E0A">
      <w:pPr>
        <w:spacing w:after="0" w:line="240" w:lineRule="auto"/>
        <w:ind w:firstLine="1296"/>
        <w:jc w:val="both"/>
        <w:rPr>
          <w:rFonts w:ascii="Times New Roman" w:eastAsia="Times New Roman" w:hAnsi="Times New Roman"/>
          <w:b/>
          <w:bCs/>
          <w:sz w:val="24"/>
          <w:szCs w:val="24"/>
          <w:lang w:eastAsia="lt-LT"/>
        </w:rPr>
      </w:pPr>
    </w:p>
    <w:p w:rsidR="00EF435A" w:rsidRPr="00EF435A" w:rsidRDefault="00F56AE3" w:rsidP="00E74C37">
      <w:pPr>
        <w:spacing w:after="0" w:line="240" w:lineRule="auto"/>
        <w:jc w:val="center"/>
        <w:rPr>
          <w:rFonts w:ascii="Times New Roman" w:eastAsia="Times New Roman" w:hAnsi="Times New Roman"/>
          <w:b/>
          <w:bCs/>
          <w:sz w:val="24"/>
          <w:szCs w:val="24"/>
          <w:lang w:eastAsia="lt-LT"/>
        </w:rPr>
      </w:pPr>
      <w:r>
        <w:rPr>
          <w:noProof/>
          <w:lang w:eastAsia="lt-LT"/>
        </w:rPr>
        <w:drawing>
          <wp:inline distT="0" distB="0" distL="0" distR="0">
            <wp:extent cx="5391150" cy="3562350"/>
            <wp:effectExtent l="0" t="0" r="0" b="0"/>
            <wp:docPr id="1" name="Objektas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F435A" w:rsidRPr="00E74C37" w:rsidRDefault="00EF435A" w:rsidP="00F84A78">
      <w:pPr>
        <w:spacing w:after="0" w:line="240" w:lineRule="auto"/>
        <w:jc w:val="both"/>
        <w:rPr>
          <w:rFonts w:ascii="Times New Roman" w:eastAsia="Times New Roman" w:hAnsi="Times New Roman"/>
          <w:bCs/>
          <w:sz w:val="24"/>
          <w:szCs w:val="24"/>
          <w:lang w:eastAsia="lt-LT"/>
        </w:rPr>
      </w:pPr>
    </w:p>
    <w:p w:rsidR="00C4677B" w:rsidRPr="00E74C37" w:rsidRDefault="00E02B50" w:rsidP="00E74C37">
      <w:pPr>
        <w:spacing w:after="0" w:line="240" w:lineRule="auto"/>
        <w:ind w:firstLine="1296"/>
        <w:jc w:val="both"/>
        <w:rPr>
          <w:rFonts w:ascii="Times New Roman" w:eastAsia="Times New Roman" w:hAnsi="Times New Roman"/>
          <w:bCs/>
          <w:sz w:val="24"/>
          <w:szCs w:val="24"/>
          <w:lang w:eastAsia="lt-LT"/>
        </w:rPr>
      </w:pPr>
      <w:r w:rsidRPr="00E74C37">
        <w:rPr>
          <w:rFonts w:ascii="Times New Roman" w:eastAsia="Times New Roman" w:hAnsi="Times New Roman"/>
          <w:bCs/>
          <w:sz w:val="24"/>
          <w:szCs w:val="24"/>
          <w:lang w:eastAsia="lt-LT"/>
        </w:rPr>
        <w:t>Per 2017 m.</w:t>
      </w:r>
      <w:r w:rsidR="00305735" w:rsidRPr="00E74C37">
        <w:rPr>
          <w:rFonts w:ascii="Times New Roman" w:eastAsia="Times New Roman" w:hAnsi="Times New Roman"/>
          <w:bCs/>
          <w:sz w:val="24"/>
          <w:szCs w:val="24"/>
          <w:lang w:eastAsia="lt-LT"/>
        </w:rPr>
        <w:t xml:space="preserve"> kiekvienas gimnazijos mokytojas vidutin</w:t>
      </w:r>
      <w:r w:rsidRPr="00E74C37">
        <w:rPr>
          <w:rFonts w:ascii="Times New Roman" w:eastAsia="Times New Roman" w:hAnsi="Times New Roman"/>
          <w:bCs/>
          <w:sz w:val="24"/>
          <w:szCs w:val="24"/>
          <w:lang w:eastAsia="lt-LT"/>
        </w:rPr>
        <w:t xml:space="preserve">iškai stebėjo ir analizavo po 3 kolegų pamokas, vedė </w:t>
      </w:r>
      <w:r w:rsidR="00E74C37">
        <w:rPr>
          <w:rFonts w:ascii="Times New Roman" w:eastAsia="Times New Roman" w:hAnsi="Times New Roman"/>
          <w:bCs/>
          <w:sz w:val="24"/>
          <w:szCs w:val="24"/>
          <w:lang w:eastAsia="lt-LT"/>
        </w:rPr>
        <w:t>13 atvirų pamokų.</w:t>
      </w:r>
    </w:p>
    <w:p w:rsidR="00C4677B" w:rsidRPr="00E74C37" w:rsidRDefault="00C4677B" w:rsidP="00E74C37">
      <w:pPr>
        <w:spacing w:after="0" w:line="240" w:lineRule="auto"/>
        <w:ind w:firstLine="1296"/>
        <w:jc w:val="both"/>
        <w:rPr>
          <w:rFonts w:ascii="Times New Roman" w:eastAsia="Times New Roman" w:hAnsi="Times New Roman"/>
          <w:bCs/>
          <w:sz w:val="24"/>
          <w:szCs w:val="24"/>
          <w:lang w:eastAsia="lt-LT"/>
        </w:rPr>
      </w:pPr>
      <w:r w:rsidRPr="00E74C37">
        <w:rPr>
          <w:rFonts w:ascii="Times New Roman" w:eastAsia="Times New Roman" w:hAnsi="Times New Roman"/>
          <w:bCs/>
          <w:sz w:val="24"/>
          <w:szCs w:val="24"/>
          <w:lang w:eastAsia="lt-LT"/>
        </w:rPr>
        <w:t>Bendras gimnazijos mokinių pažangumo vidurkis 99,33%. I-II gimnazijos klasių – 99,17%, III-IV gimnazijos klasių – 99,</w:t>
      </w:r>
      <w:r w:rsidR="00F84A78">
        <w:rPr>
          <w:rFonts w:ascii="Times New Roman" w:eastAsia="Times New Roman" w:hAnsi="Times New Roman"/>
          <w:bCs/>
          <w:sz w:val="24"/>
          <w:szCs w:val="24"/>
          <w:lang w:eastAsia="lt-LT"/>
        </w:rPr>
        <w:t>48</w:t>
      </w:r>
      <w:r w:rsidRPr="00E74C37">
        <w:rPr>
          <w:rFonts w:ascii="Times New Roman" w:eastAsia="Times New Roman" w:hAnsi="Times New Roman"/>
          <w:bCs/>
          <w:sz w:val="24"/>
          <w:szCs w:val="24"/>
          <w:lang w:eastAsia="lt-LT"/>
        </w:rPr>
        <w:t xml:space="preserve">%. </w:t>
      </w:r>
      <w:r w:rsidR="0001619C" w:rsidRPr="00E74C37">
        <w:rPr>
          <w:rFonts w:ascii="Times New Roman" w:eastAsia="Times New Roman" w:hAnsi="Times New Roman"/>
          <w:bCs/>
          <w:sz w:val="24"/>
          <w:szCs w:val="24"/>
          <w:lang w:eastAsia="lt-LT"/>
        </w:rPr>
        <w:t>Siekiant individuali</w:t>
      </w:r>
      <w:r w:rsidR="00E74C37">
        <w:rPr>
          <w:rFonts w:ascii="Times New Roman" w:eastAsia="Times New Roman" w:hAnsi="Times New Roman"/>
          <w:bCs/>
          <w:sz w:val="24"/>
          <w:szCs w:val="24"/>
          <w:lang w:eastAsia="lt-LT"/>
        </w:rPr>
        <w:t xml:space="preserve">os kiekvieno mokinio pažangos, </w:t>
      </w:r>
      <w:r w:rsidR="0001619C" w:rsidRPr="00E74C37">
        <w:rPr>
          <w:rFonts w:ascii="Times New Roman" w:eastAsia="Times New Roman" w:hAnsi="Times New Roman"/>
          <w:bCs/>
          <w:sz w:val="24"/>
          <w:szCs w:val="24"/>
          <w:lang w:eastAsia="lt-LT"/>
        </w:rPr>
        <w:t>gimnazijos ugdymo plane buvo skirtos grupinės ir individualios konsultacijos.</w:t>
      </w:r>
      <w:r w:rsidR="00305735" w:rsidRPr="00E74C37">
        <w:rPr>
          <w:rFonts w:ascii="Times New Roman" w:eastAsia="Times New Roman" w:hAnsi="Times New Roman"/>
          <w:bCs/>
          <w:sz w:val="24"/>
          <w:szCs w:val="24"/>
          <w:lang w:eastAsia="lt-LT"/>
        </w:rPr>
        <w:t xml:space="preserve"> Menų pamokose didžiausias</w:t>
      </w:r>
      <w:r w:rsidR="00E74C37">
        <w:rPr>
          <w:rFonts w:ascii="Times New Roman" w:eastAsia="Times New Roman" w:hAnsi="Times New Roman"/>
          <w:bCs/>
          <w:sz w:val="24"/>
          <w:szCs w:val="24"/>
          <w:lang w:eastAsia="lt-LT"/>
        </w:rPr>
        <w:t xml:space="preserve"> dėmesys skirtas kūrybiškumo ir </w:t>
      </w:r>
      <w:r w:rsidR="0001619C" w:rsidRPr="00E74C37">
        <w:rPr>
          <w:rFonts w:ascii="Times New Roman" w:eastAsia="Times New Roman" w:hAnsi="Times New Roman"/>
          <w:bCs/>
          <w:sz w:val="24"/>
          <w:szCs w:val="24"/>
          <w:lang w:eastAsia="lt-LT"/>
        </w:rPr>
        <w:t>kultūrinės tapatybės ugdymui</w:t>
      </w:r>
      <w:r w:rsidR="00305735" w:rsidRPr="00E74C37">
        <w:rPr>
          <w:rFonts w:ascii="Times New Roman" w:eastAsia="Times New Roman" w:hAnsi="Times New Roman"/>
          <w:bCs/>
          <w:sz w:val="24"/>
          <w:szCs w:val="24"/>
          <w:lang w:eastAsia="lt-LT"/>
        </w:rPr>
        <w:t>. Kūno kultū</w:t>
      </w:r>
      <w:r w:rsidR="0001619C" w:rsidRPr="00E74C37">
        <w:rPr>
          <w:rFonts w:ascii="Times New Roman" w:eastAsia="Times New Roman" w:hAnsi="Times New Roman"/>
          <w:bCs/>
          <w:sz w:val="24"/>
          <w:szCs w:val="24"/>
          <w:lang w:eastAsia="lt-LT"/>
        </w:rPr>
        <w:t>ro</w:t>
      </w:r>
      <w:r w:rsidR="00E74C37">
        <w:rPr>
          <w:rFonts w:ascii="Times New Roman" w:eastAsia="Times New Roman" w:hAnsi="Times New Roman"/>
          <w:bCs/>
          <w:sz w:val="24"/>
          <w:szCs w:val="24"/>
          <w:lang w:eastAsia="lt-LT"/>
        </w:rPr>
        <w:t xml:space="preserve">s pamokose parengta ir pradėta </w:t>
      </w:r>
      <w:r w:rsidR="0001619C" w:rsidRPr="00E74C37">
        <w:rPr>
          <w:rFonts w:ascii="Times New Roman" w:eastAsia="Times New Roman" w:hAnsi="Times New Roman"/>
          <w:bCs/>
          <w:sz w:val="24"/>
          <w:szCs w:val="24"/>
          <w:lang w:eastAsia="lt-LT"/>
        </w:rPr>
        <w:t>taikyti mokinių</w:t>
      </w:r>
      <w:r w:rsidR="00305735" w:rsidRPr="00E74C37">
        <w:rPr>
          <w:rFonts w:ascii="Times New Roman" w:eastAsia="Times New Roman" w:hAnsi="Times New Roman"/>
          <w:bCs/>
          <w:sz w:val="24"/>
          <w:szCs w:val="24"/>
          <w:lang w:eastAsia="lt-LT"/>
        </w:rPr>
        <w:t xml:space="preserve"> </w:t>
      </w:r>
      <w:r w:rsidR="0001619C" w:rsidRPr="00E74C37">
        <w:rPr>
          <w:rFonts w:ascii="Times New Roman" w:eastAsia="Times New Roman" w:hAnsi="Times New Roman"/>
          <w:bCs/>
          <w:sz w:val="24"/>
          <w:szCs w:val="24"/>
          <w:lang w:eastAsia="lt-LT"/>
        </w:rPr>
        <w:t xml:space="preserve">fizinį aktyvumą skatinanti  sistema, kuri sudaro sąlygas </w:t>
      </w:r>
      <w:r w:rsidR="00305735" w:rsidRPr="00E74C37">
        <w:rPr>
          <w:rFonts w:ascii="Times New Roman" w:eastAsia="Times New Roman" w:hAnsi="Times New Roman"/>
          <w:bCs/>
          <w:sz w:val="24"/>
          <w:szCs w:val="24"/>
          <w:lang w:eastAsia="lt-LT"/>
        </w:rPr>
        <w:t>pastebėti kiekvieno mokinio pažangą</w:t>
      </w:r>
      <w:r w:rsidR="00E72100" w:rsidRPr="00E74C37">
        <w:rPr>
          <w:rFonts w:ascii="Times New Roman" w:eastAsia="Times New Roman" w:hAnsi="Times New Roman"/>
          <w:bCs/>
          <w:sz w:val="24"/>
          <w:szCs w:val="24"/>
          <w:lang w:eastAsia="lt-LT"/>
        </w:rPr>
        <w:t>, 1</w:t>
      </w:r>
      <w:r w:rsidR="00E74C37">
        <w:rPr>
          <w:rFonts w:ascii="Times New Roman" w:eastAsia="Times New Roman" w:hAnsi="Times New Roman"/>
          <w:bCs/>
          <w:sz w:val="24"/>
          <w:szCs w:val="24"/>
          <w:lang w:eastAsia="lt-LT"/>
        </w:rPr>
        <w:t xml:space="preserve"> </w:t>
      </w:r>
      <w:r w:rsidR="00E72100" w:rsidRPr="00E74C37">
        <w:rPr>
          <w:rFonts w:ascii="Times New Roman" w:eastAsia="Times New Roman" w:hAnsi="Times New Roman"/>
          <w:bCs/>
          <w:sz w:val="24"/>
          <w:szCs w:val="24"/>
          <w:lang w:eastAsia="lt-LT"/>
        </w:rPr>
        <w:t>-ose gimnazijos klasėse pradėtas mokyti programavimo kur</w:t>
      </w:r>
      <w:r w:rsidRPr="00E74C37">
        <w:rPr>
          <w:rFonts w:ascii="Times New Roman" w:eastAsia="Times New Roman" w:hAnsi="Times New Roman"/>
          <w:bCs/>
          <w:sz w:val="24"/>
          <w:szCs w:val="24"/>
          <w:lang w:eastAsia="lt-LT"/>
        </w:rPr>
        <w:t>s</w:t>
      </w:r>
      <w:r w:rsidR="00E72100" w:rsidRPr="00E74C37">
        <w:rPr>
          <w:rFonts w:ascii="Times New Roman" w:eastAsia="Times New Roman" w:hAnsi="Times New Roman"/>
          <w:bCs/>
          <w:sz w:val="24"/>
          <w:szCs w:val="24"/>
          <w:lang w:eastAsia="lt-LT"/>
        </w:rPr>
        <w:t>as</w:t>
      </w:r>
      <w:r w:rsidR="00305735" w:rsidRPr="00E74C37">
        <w:rPr>
          <w:rFonts w:ascii="Times New Roman" w:eastAsia="Times New Roman" w:hAnsi="Times New Roman"/>
          <w:bCs/>
          <w:sz w:val="24"/>
          <w:szCs w:val="24"/>
          <w:lang w:eastAsia="lt-LT"/>
        </w:rPr>
        <w:t>.</w:t>
      </w:r>
    </w:p>
    <w:p w:rsidR="00C4677B" w:rsidRPr="00E74C37" w:rsidRDefault="00C4677B" w:rsidP="00E74C37">
      <w:pPr>
        <w:spacing w:after="0" w:line="240" w:lineRule="auto"/>
        <w:ind w:firstLine="1276"/>
        <w:jc w:val="both"/>
        <w:rPr>
          <w:rFonts w:ascii="Times New Roman" w:hAnsi="Times New Roman"/>
          <w:sz w:val="24"/>
          <w:szCs w:val="24"/>
        </w:rPr>
      </w:pPr>
      <w:r w:rsidRPr="00E74C37">
        <w:rPr>
          <w:rFonts w:ascii="Times New Roman" w:hAnsi="Times New Roman"/>
          <w:sz w:val="24"/>
          <w:szCs w:val="24"/>
        </w:rPr>
        <w:t>2 kl. mokiniai rinkosi 1 gimtosios kalbos rašybos ir skyrybos modulį, 1 rinktinių matematikos uždavinių modulį, 1 išlyginamąjį lietuvių kalbos modulį, 2 išlyginamuosius matematikos modulius; 3 kl. mokiniams lietuvių kalbos, matematikos (jeigu mokosi A lygiu), anglų kalbos ir istorijos (jeigu mokosi A lygiu) moduliai įskaičiuoti į pamokų skaičių; 4 kl. mokiniai rinkosi 5 matematikos, 6 lietuvių kalbos rašybos ir skyrybos, 7 anglų kalbos, 3 istorijos šaltinių studijų modulius. Ruošimui egzaminams, dalykų spragoms šalinti skirtos 32 konsultacinės valandos. Be privalomųjų dalykų, 3 - 4 kl. mokiniai papildomai rinkosi teisės pagrindų, braižybos, ekonomikos, psichologijos, lotynų kalbos dalykus, rusų kalbą kaip 3 -ią užsienio kalbą, Iš neformaliajam švietimui skirtų valandų akademiniams pasiekima</w:t>
      </w:r>
      <w:r w:rsidR="00E74C37">
        <w:rPr>
          <w:rFonts w:ascii="Times New Roman" w:hAnsi="Times New Roman"/>
          <w:sz w:val="24"/>
          <w:szCs w:val="24"/>
        </w:rPr>
        <w:t xml:space="preserve">ms gerinti skirtos 7 valandos. </w:t>
      </w:r>
    </w:p>
    <w:p w:rsidR="00E72100" w:rsidRPr="00E74C37" w:rsidRDefault="00305735" w:rsidP="00E72100">
      <w:pPr>
        <w:spacing w:after="0" w:line="240" w:lineRule="auto"/>
        <w:ind w:firstLine="1296"/>
        <w:jc w:val="both"/>
        <w:rPr>
          <w:rFonts w:ascii="Times New Roman" w:eastAsia="Times New Roman" w:hAnsi="Times New Roman"/>
          <w:bCs/>
          <w:sz w:val="24"/>
          <w:szCs w:val="24"/>
          <w:lang w:eastAsia="lt-LT"/>
        </w:rPr>
      </w:pPr>
      <w:r w:rsidRPr="00E74C37">
        <w:rPr>
          <w:rFonts w:ascii="Times New Roman" w:eastAsia="Times New Roman" w:hAnsi="Times New Roman"/>
          <w:bCs/>
          <w:sz w:val="24"/>
          <w:szCs w:val="24"/>
          <w:lang w:eastAsia="lt-LT"/>
        </w:rPr>
        <w:t xml:space="preserve">Pagalba mokiniams buvo teikiama pasitelkiant visą gimnazijos bendruomenę: dalykų mokytojus, klasių </w:t>
      </w:r>
      <w:r w:rsidR="00E72100" w:rsidRPr="00E74C37">
        <w:rPr>
          <w:rFonts w:ascii="Times New Roman" w:eastAsia="Times New Roman" w:hAnsi="Times New Roman"/>
          <w:bCs/>
          <w:sz w:val="24"/>
          <w:szCs w:val="24"/>
          <w:lang w:eastAsia="lt-LT"/>
        </w:rPr>
        <w:t>vadovus, administraciją, tėvus.</w:t>
      </w:r>
      <w:r w:rsidR="00A053E1" w:rsidRPr="00E74C37">
        <w:rPr>
          <w:rFonts w:ascii="Times New Roman" w:eastAsia="Times New Roman" w:hAnsi="Times New Roman"/>
          <w:bCs/>
          <w:sz w:val="24"/>
          <w:szCs w:val="24"/>
          <w:lang w:eastAsia="lt-LT"/>
        </w:rPr>
        <w:t xml:space="preserve"> </w:t>
      </w:r>
      <w:r w:rsidRPr="00E74C37">
        <w:rPr>
          <w:rFonts w:ascii="Times New Roman" w:eastAsia="Times New Roman" w:hAnsi="Times New Roman"/>
          <w:bCs/>
          <w:sz w:val="24"/>
          <w:szCs w:val="24"/>
          <w:lang w:eastAsia="lt-LT"/>
        </w:rPr>
        <w:t>Ypatingas dėmesys buvo kreipiamas į mokinių geros savijautos užtikrinimą gimnazijoje, į socialin</w:t>
      </w:r>
      <w:r w:rsidR="00AA2A89" w:rsidRPr="00E74C37">
        <w:rPr>
          <w:rFonts w:ascii="Times New Roman" w:eastAsia="Times New Roman" w:hAnsi="Times New Roman"/>
          <w:bCs/>
          <w:sz w:val="24"/>
          <w:szCs w:val="24"/>
          <w:lang w:eastAsia="lt-LT"/>
        </w:rPr>
        <w:t>io emocinio raštingumo lavinimą,</w:t>
      </w:r>
      <w:r w:rsidR="00AA2A89" w:rsidRPr="00E74C37">
        <w:t xml:space="preserve"> </w:t>
      </w:r>
      <w:r w:rsidR="00AA2A89" w:rsidRPr="00E74C37">
        <w:rPr>
          <w:rFonts w:ascii="Times New Roman" w:eastAsia="Times New Roman" w:hAnsi="Times New Roman"/>
          <w:bCs/>
          <w:sz w:val="24"/>
          <w:szCs w:val="24"/>
          <w:lang w:eastAsia="lt-LT"/>
        </w:rPr>
        <w:t>mokinių psichologinį švietimą, sveikatos žinių populiarinimą: vesta 40 klasių valandėlių, 5 prevencinių filmų peržiūros, organizuoti 7 susitikim</w:t>
      </w:r>
      <w:r w:rsidR="00E74C37">
        <w:rPr>
          <w:rFonts w:ascii="Times New Roman" w:eastAsia="Times New Roman" w:hAnsi="Times New Roman"/>
          <w:bCs/>
          <w:sz w:val="24"/>
          <w:szCs w:val="24"/>
          <w:lang w:eastAsia="lt-LT"/>
        </w:rPr>
        <w:t>ai su lektoriais, psichologais.</w:t>
      </w:r>
      <w:r w:rsidRPr="00E74C37">
        <w:rPr>
          <w:rFonts w:ascii="Times New Roman" w:eastAsia="Times New Roman" w:hAnsi="Times New Roman"/>
          <w:bCs/>
          <w:sz w:val="24"/>
          <w:szCs w:val="24"/>
          <w:lang w:eastAsia="lt-LT"/>
        </w:rPr>
        <w:t xml:space="preserve"> </w:t>
      </w:r>
      <w:r w:rsidR="00A053E1" w:rsidRPr="00E74C37">
        <w:rPr>
          <w:rFonts w:ascii="Times New Roman" w:eastAsia="Times New Roman" w:hAnsi="Times New Roman"/>
          <w:bCs/>
          <w:sz w:val="24"/>
          <w:szCs w:val="24"/>
          <w:lang w:eastAsia="lt-LT"/>
        </w:rPr>
        <w:t xml:space="preserve">Nuo 2017 m. metų rugsėjo mėnesio gimnazijoje pradėti vesti socialinio emocinio ugdymo lavinimo užsiėmimai (veda klasių vadovai vieną kartą per mėnesį). </w:t>
      </w:r>
      <w:r w:rsidR="00E72100" w:rsidRPr="00E74C37">
        <w:rPr>
          <w:rFonts w:ascii="Times New Roman" w:eastAsia="Times New Roman" w:hAnsi="Times New Roman"/>
          <w:bCs/>
          <w:sz w:val="24"/>
          <w:szCs w:val="24"/>
          <w:lang w:eastAsia="lt-LT"/>
        </w:rPr>
        <w:t xml:space="preserve">Gimnazijoje paminėta tarptautinė </w:t>
      </w:r>
      <w:r w:rsidR="00E72100" w:rsidRPr="00E74C37">
        <w:rPr>
          <w:rFonts w:ascii="Times New Roman" w:eastAsia="Times New Roman" w:hAnsi="Times New Roman"/>
          <w:bCs/>
          <w:sz w:val="24"/>
          <w:szCs w:val="24"/>
          <w:lang w:eastAsia="lt-LT"/>
        </w:rPr>
        <w:lastRenderedPageBreak/>
        <w:t xml:space="preserve">tolerancijos diena, savanorystės diena, vykdyta </w:t>
      </w:r>
      <w:r w:rsidR="00E74C37">
        <w:rPr>
          <w:rFonts w:ascii="Times New Roman" w:eastAsia="Times New Roman" w:hAnsi="Times New Roman"/>
          <w:bCs/>
          <w:sz w:val="24"/>
          <w:szCs w:val="24"/>
          <w:lang w:eastAsia="lt-LT"/>
        </w:rPr>
        <w:t>tarptautinė prevencinė programa</w:t>
      </w:r>
      <w:r w:rsidR="00E72100" w:rsidRPr="00E74C37">
        <w:rPr>
          <w:rFonts w:ascii="Times New Roman" w:eastAsia="Times New Roman" w:hAnsi="Times New Roman"/>
          <w:bCs/>
          <w:sz w:val="24"/>
          <w:szCs w:val="24"/>
          <w:lang w:eastAsia="lt-LT"/>
        </w:rPr>
        <w:t xml:space="preserve"> „Sniego gniūžtė“, bendradarbiauta su kitais rajono „Sniego gniūžtės“ skyriais, su LKJBS „Žingsnis“, vykdyti savižudybių prevencijos įgūdžių lavinimo mokymai. </w:t>
      </w:r>
    </w:p>
    <w:p w:rsidR="001D3B30" w:rsidRPr="009F12CE" w:rsidRDefault="001D3B30" w:rsidP="009F12CE">
      <w:pPr>
        <w:spacing w:after="0" w:line="240" w:lineRule="auto"/>
        <w:ind w:firstLine="1296"/>
        <w:jc w:val="both"/>
        <w:rPr>
          <w:rFonts w:ascii="Times New Roman" w:eastAsia="Times New Roman" w:hAnsi="Times New Roman"/>
          <w:bCs/>
          <w:sz w:val="24"/>
          <w:szCs w:val="24"/>
          <w:lang w:eastAsia="lt-LT"/>
        </w:rPr>
      </w:pPr>
      <w:r w:rsidRPr="00E74C37">
        <w:rPr>
          <w:rFonts w:ascii="Times New Roman" w:eastAsia="Times New Roman" w:hAnsi="Times New Roman"/>
          <w:bCs/>
          <w:sz w:val="24"/>
          <w:szCs w:val="24"/>
          <w:lang w:eastAsia="lt-LT"/>
        </w:rPr>
        <w:t>2017 m. gimnazija tapo</w:t>
      </w:r>
      <w:r w:rsidR="009F12CE">
        <w:rPr>
          <w:rFonts w:ascii="Times New Roman" w:eastAsia="Times New Roman" w:hAnsi="Times New Roman"/>
          <w:bCs/>
          <w:sz w:val="24"/>
          <w:szCs w:val="24"/>
          <w:lang w:eastAsia="lt-LT"/>
        </w:rPr>
        <w:t xml:space="preserve"> sportiškiausia mokykla rajone.</w:t>
      </w:r>
    </w:p>
    <w:p w:rsidR="001D3B30" w:rsidRPr="009F12CE" w:rsidRDefault="009F12CE" w:rsidP="009F12CE">
      <w:pPr>
        <w:spacing w:after="0" w:line="240" w:lineRule="auto"/>
        <w:ind w:firstLine="1276"/>
        <w:jc w:val="both"/>
        <w:rPr>
          <w:rFonts w:ascii="Times New Roman" w:hAnsi="Times New Roman"/>
          <w:sz w:val="24"/>
          <w:szCs w:val="24"/>
        </w:rPr>
      </w:pPr>
      <w:r w:rsidRPr="009F12CE">
        <w:rPr>
          <w:rFonts w:ascii="Times New Roman" w:hAnsi="Times New Roman"/>
          <w:sz w:val="24"/>
          <w:szCs w:val="24"/>
        </w:rPr>
        <w:t xml:space="preserve">2017 m. </w:t>
      </w:r>
      <w:r>
        <w:rPr>
          <w:rFonts w:ascii="Times New Roman" w:hAnsi="Times New Roman"/>
          <w:sz w:val="24"/>
          <w:szCs w:val="24"/>
        </w:rPr>
        <w:t xml:space="preserve">mokinių </w:t>
      </w:r>
      <w:r w:rsidRPr="009F12CE">
        <w:rPr>
          <w:rFonts w:ascii="Times New Roman" w:hAnsi="Times New Roman"/>
          <w:sz w:val="24"/>
          <w:szCs w:val="24"/>
        </w:rPr>
        <w:t>pasiekimai šalies ir rajon</w:t>
      </w:r>
      <w:r>
        <w:rPr>
          <w:rFonts w:ascii="Times New Roman" w:hAnsi="Times New Roman"/>
          <w:sz w:val="24"/>
          <w:szCs w:val="24"/>
        </w:rPr>
        <w:t xml:space="preserve">inėse olimpiadose, konkursuose, </w:t>
      </w:r>
      <w:r w:rsidRPr="009F12CE">
        <w:rPr>
          <w:rFonts w:ascii="Times New Roman" w:hAnsi="Times New Roman"/>
          <w:sz w:val="24"/>
          <w:szCs w:val="24"/>
        </w:rPr>
        <w:t>varžybose</w:t>
      </w:r>
      <w:r>
        <w:rPr>
          <w:rFonts w:ascii="Times New Roman" w:hAnsi="Times New Roman"/>
          <w:sz w:val="24"/>
          <w:szCs w:val="24"/>
        </w:rPr>
        <w:t xml:space="preserve"> pateikti 3 priede.</w:t>
      </w:r>
    </w:p>
    <w:p w:rsidR="00305735" w:rsidRPr="00DC1333" w:rsidRDefault="00AA2A89" w:rsidP="009F12CE">
      <w:pPr>
        <w:spacing w:after="0" w:line="240" w:lineRule="auto"/>
        <w:ind w:firstLine="1296"/>
        <w:jc w:val="both"/>
        <w:rPr>
          <w:rFonts w:ascii="Times New Roman" w:eastAsia="Times New Roman" w:hAnsi="Times New Roman"/>
          <w:bCs/>
          <w:sz w:val="24"/>
          <w:szCs w:val="24"/>
          <w:lang w:eastAsia="lt-LT"/>
        </w:rPr>
      </w:pPr>
      <w:r w:rsidRPr="00DC1333">
        <w:rPr>
          <w:rFonts w:ascii="Times New Roman" w:eastAsia="Times New Roman" w:hAnsi="Times New Roman"/>
          <w:bCs/>
          <w:sz w:val="24"/>
          <w:szCs w:val="24"/>
          <w:lang w:eastAsia="lt-LT"/>
        </w:rPr>
        <w:t xml:space="preserve">Sprendžiant mokinių lankomumo problemą, gimnazijoje </w:t>
      </w:r>
      <w:r w:rsidR="00E72100" w:rsidRPr="00DC1333">
        <w:rPr>
          <w:rFonts w:ascii="Times New Roman" w:eastAsia="Times New Roman" w:hAnsi="Times New Roman"/>
          <w:bCs/>
          <w:sz w:val="24"/>
          <w:szCs w:val="24"/>
          <w:lang w:eastAsia="lt-LT"/>
        </w:rPr>
        <w:t xml:space="preserve"> parengta</w:t>
      </w:r>
      <w:r w:rsidR="00A053E1" w:rsidRPr="00DC1333">
        <w:rPr>
          <w:rFonts w:ascii="Times New Roman" w:eastAsia="Times New Roman" w:hAnsi="Times New Roman"/>
          <w:bCs/>
          <w:sz w:val="24"/>
          <w:szCs w:val="24"/>
          <w:lang w:eastAsia="lt-LT"/>
        </w:rPr>
        <w:t>s</w:t>
      </w:r>
      <w:r w:rsidR="00E72100" w:rsidRPr="00DC1333">
        <w:rPr>
          <w:rFonts w:ascii="Times New Roman" w:eastAsia="Times New Roman" w:hAnsi="Times New Roman"/>
          <w:bCs/>
          <w:sz w:val="24"/>
          <w:szCs w:val="24"/>
          <w:lang w:eastAsia="lt-LT"/>
        </w:rPr>
        <w:t xml:space="preserve"> mokinių vėlavimų į pamokas stebėjimo ir </w:t>
      </w:r>
      <w:r w:rsidR="00A053E1" w:rsidRPr="00DC1333">
        <w:rPr>
          <w:rFonts w:ascii="Times New Roman" w:eastAsia="Times New Roman" w:hAnsi="Times New Roman"/>
          <w:bCs/>
          <w:sz w:val="24"/>
          <w:szCs w:val="24"/>
          <w:lang w:eastAsia="lt-LT"/>
        </w:rPr>
        <w:t>priežasčių išsiaiškinimo modelis, teiktos konsultacijos mokinių tėvams</w:t>
      </w:r>
      <w:r w:rsidR="00E72100" w:rsidRPr="00DC1333">
        <w:rPr>
          <w:rFonts w:ascii="Times New Roman" w:eastAsia="Times New Roman" w:hAnsi="Times New Roman"/>
          <w:bCs/>
          <w:sz w:val="24"/>
          <w:szCs w:val="24"/>
          <w:lang w:eastAsia="lt-LT"/>
        </w:rPr>
        <w:t>.</w:t>
      </w:r>
      <w:r w:rsidR="005F2D11" w:rsidRPr="00DC1333">
        <w:rPr>
          <w:rFonts w:ascii="Times New Roman" w:eastAsia="Times New Roman" w:hAnsi="Times New Roman"/>
          <w:bCs/>
          <w:sz w:val="24"/>
          <w:szCs w:val="24"/>
          <w:lang w:eastAsia="lt-LT"/>
        </w:rPr>
        <w:t xml:space="preserve"> </w:t>
      </w:r>
      <w:r w:rsidR="00A053E1" w:rsidRPr="00DC1333">
        <w:rPr>
          <w:rFonts w:ascii="Times New Roman" w:eastAsia="Times New Roman" w:hAnsi="Times New Roman"/>
          <w:bCs/>
          <w:sz w:val="24"/>
          <w:szCs w:val="24"/>
          <w:lang w:eastAsia="lt-LT"/>
        </w:rPr>
        <w:t>Tačiau ši problema</w:t>
      </w:r>
      <w:r w:rsidR="005F2D11" w:rsidRPr="00DC1333">
        <w:rPr>
          <w:rFonts w:ascii="Times New Roman" w:eastAsia="Times New Roman" w:hAnsi="Times New Roman"/>
          <w:bCs/>
          <w:sz w:val="24"/>
          <w:szCs w:val="24"/>
          <w:lang w:eastAsia="lt-LT"/>
        </w:rPr>
        <w:t xml:space="preserve">  lieka,</w:t>
      </w:r>
      <w:r w:rsidRPr="00DC1333">
        <w:rPr>
          <w:rFonts w:ascii="Times New Roman" w:eastAsia="Times New Roman" w:hAnsi="Times New Roman"/>
          <w:bCs/>
          <w:sz w:val="24"/>
          <w:szCs w:val="24"/>
          <w:lang w:eastAsia="lt-LT"/>
        </w:rPr>
        <w:t xml:space="preserve"> nes praleistų pamokų skaičius </w:t>
      </w:r>
      <w:r w:rsidR="00931BFA" w:rsidRPr="00DC1333">
        <w:rPr>
          <w:rFonts w:ascii="Times New Roman" w:eastAsia="Times New Roman" w:hAnsi="Times New Roman"/>
          <w:bCs/>
          <w:sz w:val="24"/>
          <w:szCs w:val="24"/>
          <w:lang w:eastAsia="lt-LT"/>
        </w:rPr>
        <w:t>tik nežymiai mažėja,</w:t>
      </w:r>
      <w:r w:rsidRPr="00DC1333">
        <w:rPr>
          <w:rFonts w:ascii="Times New Roman" w:eastAsia="Times New Roman" w:hAnsi="Times New Roman"/>
          <w:bCs/>
          <w:sz w:val="24"/>
          <w:szCs w:val="24"/>
          <w:lang w:eastAsia="lt-LT"/>
        </w:rPr>
        <w:t xml:space="preserve">  </w:t>
      </w:r>
      <w:r w:rsidR="00931BFA" w:rsidRPr="00DC1333">
        <w:rPr>
          <w:rFonts w:ascii="Times New Roman" w:eastAsia="Times New Roman" w:hAnsi="Times New Roman"/>
          <w:bCs/>
          <w:sz w:val="24"/>
          <w:szCs w:val="24"/>
          <w:lang w:eastAsia="lt-LT"/>
        </w:rPr>
        <w:t>g</w:t>
      </w:r>
      <w:r w:rsidR="00A053E1" w:rsidRPr="00DC1333">
        <w:rPr>
          <w:rFonts w:ascii="Times New Roman" w:eastAsia="Times New Roman" w:hAnsi="Times New Roman"/>
          <w:bCs/>
          <w:sz w:val="24"/>
          <w:szCs w:val="24"/>
          <w:lang w:eastAsia="lt-LT"/>
        </w:rPr>
        <w:t>imnazija pasigenda tėvų atsakomybės ir pagalbos</w:t>
      </w:r>
      <w:r w:rsidRPr="00DC1333">
        <w:rPr>
          <w:rFonts w:ascii="Times New Roman" w:eastAsia="Times New Roman" w:hAnsi="Times New Roman"/>
          <w:bCs/>
          <w:sz w:val="24"/>
          <w:szCs w:val="24"/>
          <w:lang w:eastAsia="lt-LT"/>
        </w:rPr>
        <w:t xml:space="preserve"> s</w:t>
      </w:r>
      <w:r w:rsidR="00931BFA" w:rsidRPr="00DC1333">
        <w:rPr>
          <w:rFonts w:ascii="Times New Roman" w:eastAsia="Times New Roman" w:hAnsi="Times New Roman"/>
          <w:bCs/>
          <w:sz w:val="24"/>
          <w:szCs w:val="24"/>
          <w:lang w:eastAsia="lt-LT"/>
        </w:rPr>
        <w:t>prendžiant šią problemą.</w:t>
      </w:r>
      <w:r w:rsidR="00A053E1" w:rsidRPr="00DC1333">
        <w:rPr>
          <w:rFonts w:ascii="Times New Roman" w:eastAsia="Times New Roman" w:hAnsi="Times New Roman"/>
          <w:bCs/>
          <w:sz w:val="24"/>
          <w:szCs w:val="24"/>
          <w:lang w:eastAsia="lt-LT"/>
        </w:rPr>
        <w:t xml:space="preserve"> </w:t>
      </w:r>
      <w:r w:rsidR="00E72100" w:rsidRPr="00DC1333">
        <w:rPr>
          <w:rFonts w:ascii="Times New Roman" w:eastAsia="Times New Roman" w:hAnsi="Times New Roman"/>
          <w:bCs/>
          <w:sz w:val="24"/>
          <w:szCs w:val="24"/>
          <w:lang w:eastAsia="lt-LT"/>
        </w:rPr>
        <w:t xml:space="preserve"> </w:t>
      </w:r>
    </w:p>
    <w:p w:rsidR="00305735" w:rsidRPr="00DC1333" w:rsidRDefault="00931BFA" w:rsidP="00DC1333">
      <w:pPr>
        <w:spacing w:after="0" w:line="240" w:lineRule="auto"/>
        <w:ind w:firstLine="1296"/>
        <w:jc w:val="both"/>
        <w:rPr>
          <w:rFonts w:ascii="Times New Roman" w:eastAsia="Times New Roman" w:hAnsi="Times New Roman"/>
          <w:bCs/>
          <w:sz w:val="24"/>
          <w:szCs w:val="24"/>
          <w:lang w:eastAsia="lt-LT"/>
        </w:rPr>
      </w:pPr>
      <w:r w:rsidRPr="00DC1333">
        <w:rPr>
          <w:rFonts w:ascii="Times New Roman" w:eastAsia="Times New Roman" w:hAnsi="Times New Roman"/>
          <w:bCs/>
          <w:sz w:val="24"/>
          <w:szCs w:val="24"/>
          <w:lang w:eastAsia="lt-LT"/>
        </w:rPr>
        <w:t>Gimnazijos mikroklimato gerinimui ir situacijos analizei</w:t>
      </w:r>
      <w:r w:rsidR="00184ABD" w:rsidRPr="00DC1333">
        <w:rPr>
          <w:rFonts w:ascii="Times New Roman" w:eastAsia="Times New Roman" w:hAnsi="Times New Roman"/>
          <w:bCs/>
          <w:sz w:val="24"/>
          <w:szCs w:val="24"/>
          <w:lang w:eastAsia="lt-LT"/>
        </w:rPr>
        <w:t xml:space="preserve"> atlikti</w:t>
      </w:r>
      <w:r w:rsidR="00305735" w:rsidRPr="00DC1333">
        <w:rPr>
          <w:rFonts w:ascii="Times New Roman" w:eastAsia="Times New Roman" w:hAnsi="Times New Roman"/>
          <w:bCs/>
          <w:sz w:val="24"/>
          <w:szCs w:val="24"/>
          <w:lang w:eastAsia="lt-LT"/>
        </w:rPr>
        <w:t xml:space="preserve"> vykdyta tiriamoji veikla: analizuotos naujai į gimnaziją atvykusių mokinių  adaptacinės problemos, mokinių nepažangumo priežastys, pamokos kokybės aspektai, iš klasių vadovų surinkta ir susisteminta informacija apie mokinius, turinčius elgesio ir drausmės problemų, parengti klasių socialiniai pasai, nuola</w:t>
      </w:r>
      <w:r w:rsidR="00184ABD" w:rsidRPr="00DC1333">
        <w:rPr>
          <w:rFonts w:ascii="Times New Roman" w:eastAsia="Times New Roman" w:hAnsi="Times New Roman"/>
          <w:bCs/>
          <w:sz w:val="24"/>
          <w:szCs w:val="24"/>
          <w:lang w:eastAsia="lt-LT"/>
        </w:rPr>
        <w:t>t pildomos prevencinės lentelės, kurios padeda koreguoti mokinio elgesį.</w:t>
      </w:r>
    </w:p>
    <w:p w:rsidR="00305735" w:rsidRPr="00DC1333" w:rsidRDefault="00305735" w:rsidP="00184ABD">
      <w:pPr>
        <w:spacing w:after="0" w:line="240" w:lineRule="auto"/>
        <w:ind w:firstLine="1296"/>
        <w:jc w:val="both"/>
        <w:rPr>
          <w:rFonts w:ascii="Times New Roman" w:eastAsia="Times New Roman" w:hAnsi="Times New Roman"/>
          <w:bCs/>
          <w:sz w:val="24"/>
          <w:szCs w:val="24"/>
          <w:lang w:eastAsia="lt-LT"/>
        </w:rPr>
      </w:pPr>
      <w:r w:rsidRPr="00DC1333">
        <w:rPr>
          <w:rFonts w:ascii="Times New Roman" w:eastAsia="Times New Roman" w:hAnsi="Times New Roman"/>
          <w:bCs/>
          <w:sz w:val="24"/>
          <w:szCs w:val="24"/>
          <w:lang w:eastAsia="lt-LT"/>
        </w:rPr>
        <w:t>2017 metais vidurinį išsilavinimą įgijo 131</w:t>
      </w:r>
      <w:r w:rsidR="00184ABD" w:rsidRPr="00DC1333">
        <w:rPr>
          <w:rFonts w:ascii="Times New Roman" w:eastAsia="Times New Roman" w:hAnsi="Times New Roman"/>
          <w:bCs/>
          <w:sz w:val="24"/>
          <w:szCs w:val="24"/>
          <w:lang w:eastAsia="lt-LT"/>
        </w:rPr>
        <w:t xml:space="preserve"> mokinys, neįgijo – 3 mokiniai.</w:t>
      </w:r>
    </w:p>
    <w:p w:rsidR="00305735" w:rsidRPr="00DC1333" w:rsidRDefault="00305735" w:rsidP="00184ABD">
      <w:pPr>
        <w:spacing w:after="0" w:line="240" w:lineRule="auto"/>
        <w:jc w:val="both"/>
        <w:rPr>
          <w:rFonts w:ascii="Times New Roman" w:eastAsia="Times New Roman" w:hAnsi="Times New Roman"/>
          <w:bCs/>
          <w:sz w:val="24"/>
          <w:szCs w:val="24"/>
          <w:lang w:eastAsia="lt-LT"/>
        </w:rPr>
      </w:pPr>
      <w:r w:rsidRPr="00DC1333">
        <w:rPr>
          <w:rFonts w:ascii="Times New Roman" w:eastAsia="Times New Roman" w:hAnsi="Times New Roman"/>
          <w:bCs/>
          <w:sz w:val="24"/>
          <w:szCs w:val="24"/>
          <w:lang w:eastAsia="lt-LT"/>
        </w:rPr>
        <w:t>100 balų įvertinimus</w:t>
      </w:r>
      <w:r w:rsidR="00184ABD" w:rsidRPr="00DC1333">
        <w:rPr>
          <w:rFonts w:ascii="Times New Roman" w:eastAsia="Times New Roman" w:hAnsi="Times New Roman"/>
          <w:bCs/>
          <w:sz w:val="24"/>
          <w:szCs w:val="24"/>
          <w:lang w:eastAsia="lt-LT"/>
        </w:rPr>
        <w:t xml:space="preserve"> i</w:t>
      </w:r>
      <w:r w:rsidR="00DC1333">
        <w:rPr>
          <w:rFonts w:ascii="Times New Roman" w:eastAsia="Times New Roman" w:hAnsi="Times New Roman"/>
          <w:bCs/>
          <w:sz w:val="24"/>
          <w:szCs w:val="24"/>
          <w:lang w:eastAsia="lt-LT"/>
        </w:rPr>
        <w:t xml:space="preserve">š Valstybinių Brandos egzaminų </w:t>
      </w:r>
      <w:r w:rsidR="00184ABD" w:rsidRPr="00DC1333">
        <w:rPr>
          <w:rFonts w:ascii="Times New Roman" w:eastAsia="Times New Roman" w:hAnsi="Times New Roman"/>
          <w:bCs/>
          <w:sz w:val="24"/>
          <w:szCs w:val="24"/>
          <w:lang w:eastAsia="lt-LT"/>
        </w:rPr>
        <w:t>gavo šie mokiniai: Vyta</w:t>
      </w:r>
      <w:r w:rsidR="00DC1333">
        <w:rPr>
          <w:rFonts w:ascii="Times New Roman" w:eastAsia="Times New Roman" w:hAnsi="Times New Roman"/>
          <w:bCs/>
          <w:sz w:val="24"/>
          <w:szCs w:val="24"/>
          <w:lang w:eastAsia="lt-LT"/>
        </w:rPr>
        <w:t xml:space="preserve">utas Petras Rudys (matematika, </w:t>
      </w:r>
      <w:r w:rsidR="00184ABD" w:rsidRPr="00DC1333">
        <w:rPr>
          <w:rFonts w:ascii="Times New Roman" w:eastAsia="Times New Roman" w:hAnsi="Times New Roman"/>
          <w:bCs/>
          <w:sz w:val="24"/>
          <w:szCs w:val="24"/>
          <w:lang w:eastAsia="lt-LT"/>
        </w:rPr>
        <w:t xml:space="preserve">anglų kalba), Rokas Idzelis (matematika), Evelina Idzelytė (matematika), </w:t>
      </w:r>
      <w:r w:rsidRPr="00DC1333">
        <w:rPr>
          <w:rFonts w:ascii="Times New Roman" w:eastAsia="Times New Roman" w:hAnsi="Times New Roman"/>
          <w:bCs/>
          <w:sz w:val="24"/>
          <w:szCs w:val="24"/>
          <w:lang w:eastAsia="lt-LT"/>
        </w:rPr>
        <w:t>Dominykas</w:t>
      </w:r>
      <w:r w:rsidR="00184ABD" w:rsidRPr="00DC1333">
        <w:rPr>
          <w:rFonts w:ascii="Times New Roman" w:eastAsia="Times New Roman" w:hAnsi="Times New Roman"/>
          <w:bCs/>
          <w:sz w:val="24"/>
          <w:szCs w:val="24"/>
          <w:lang w:eastAsia="lt-LT"/>
        </w:rPr>
        <w:t xml:space="preserve"> Orlovas (matematika), </w:t>
      </w:r>
      <w:r w:rsidRPr="00DC1333">
        <w:rPr>
          <w:rFonts w:ascii="Times New Roman" w:eastAsia="Times New Roman" w:hAnsi="Times New Roman"/>
          <w:bCs/>
          <w:sz w:val="24"/>
          <w:szCs w:val="24"/>
          <w:lang w:eastAsia="lt-LT"/>
        </w:rPr>
        <w:t>Matas Valiukas (matematika).</w:t>
      </w:r>
    </w:p>
    <w:p w:rsidR="00305735" w:rsidRPr="00DC1333" w:rsidRDefault="00184ABD" w:rsidP="002F72E5">
      <w:pPr>
        <w:spacing w:after="0" w:line="240" w:lineRule="auto"/>
        <w:jc w:val="both"/>
        <w:rPr>
          <w:rFonts w:ascii="Times New Roman" w:eastAsia="Times New Roman" w:hAnsi="Times New Roman"/>
          <w:bCs/>
          <w:sz w:val="24"/>
          <w:szCs w:val="24"/>
          <w:lang w:eastAsia="lt-LT"/>
        </w:rPr>
      </w:pPr>
      <w:r w:rsidRPr="00DC1333">
        <w:rPr>
          <w:rFonts w:ascii="Times New Roman" w:eastAsia="Times New Roman" w:hAnsi="Times New Roman"/>
          <w:bCs/>
          <w:sz w:val="24"/>
          <w:szCs w:val="24"/>
          <w:lang w:eastAsia="lt-LT"/>
        </w:rPr>
        <w:t xml:space="preserve">99 balų įvertinimus gavo: </w:t>
      </w:r>
      <w:r w:rsidR="00305735" w:rsidRPr="00DC1333">
        <w:rPr>
          <w:rFonts w:ascii="Times New Roman" w:eastAsia="Times New Roman" w:hAnsi="Times New Roman"/>
          <w:bCs/>
          <w:sz w:val="24"/>
          <w:szCs w:val="24"/>
          <w:lang w:eastAsia="lt-LT"/>
        </w:rPr>
        <w:t>Rokas Grabys (anglų kalba).</w:t>
      </w:r>
      <w:r w:rsidRPr="00DC1333">
        <w:rPr>
          <w:rFonts w:ascii="Times New Roman" w:eastAsia="Times New Roman" w:hAnsi="Times New Roman"/>
          <w:bCs/>
          <w:sz w:val="24"/>
          <w:szCs w:val="24"/>
          <w:lang w:eastAsia="lt-LT"/>
        </w:rPr>
        <w:t xml:space="preserve"> Nuo 90 iki 98 balų įvertinimus iš VBE  gavo 17 gimnazijos abiturientų</w:t>
      </w:r>
      <w:r w:rsidR="009F12CE">
        <w:rPr>
          <w:rFonts w:ascii="Times New Roman" w:eastAsia="Times New Roman" w:hAnsi="Times New Roman"/>
          <w:bCs/>
          <w:sz w:val="24"/>
          <w:szCs w:val="24"/>
          <w:lang w:eastAsia="lt-LT"/>
        </w:rPr>
        <w:t>. VBE 2017 m. rezultatai pateikti 1 priede, PUPP 2017 m. rezultatai – 2 priede</w:t>
      </w:r>
      <w:r w:rsidR="002F72E5" w:rsidRPr="00DC1333">
        <w:rPr>
          <w:rFonts w:ascii="Times New Roman" w:eastAsia="Times New Roman" w:hAnsi="Times New Roman"/>
          <w:bCs/>
          <w:sz w:val="24"/>
          <w:szCs w:val="24"/>
          <w:lang w:eastAsia="lt-LT"/>
        </w:rPr>
        <w:t>.</w:t>
      </w:r>
    </w:p>
    <w:p w:rsidR="00305735" w:rsidRPr="00DC1333" w:rsidRDefault="002F72E5" w:rsidP="002F72E5">
      <w:pPr>
        <w:spacing w:after="0" w:line="240" w:lineRule="auto"/>
        <w:ind w:firstLine="1296"/>
        <w:jc w:val="both"/>
        <w:rPr>
          <w:rFonts w:ascii="Times New Roman" w:eastAsia="Times New Roman" w:hAnsi="Times New Roman"/>
          <w:bCs/>
          <w:sz w:val="24"/>
          <w:szCs w:val="24"/>
          <w:lang w:eastAsia="lt-LT"/>
        </w:rPr>
      </w:pPr>
      <w:r w:rsidRPr="00DC1333">
        <w:rPr>
          <w:rFonts w:ascii="Times New Roman" w:eastAsia="Times New Roman" w:hAnsi="Times New Roman"/>
          <w:bCs/>
          <w:sz w:val="24"/>
          <w:szCs w:val="24"/>
          <w:lang w:eastAsia="lt-LT"/>
        </w:rPr>
        <w:t>Planuojant savo karjerą g</w:t>
      </w:r>
      <w:r w:rsidR="00305735" w:rsidRPr="00DC1333">
        <w:rPr>
          <w:rFonts w:ascii="Times New Roman" w:eastAsia="Times New Roman" w:hAnsi="Times New Roman"/>
          <w:bCs/>
          <w:sz w:val="24"/>
          <w:szCs w:val="24"/>
          <w:lang w:eastAsia="lt-LT"/>
        </w:rPr>
        <w:t>imnazijos abiturientai pasirinko tolimesnes studijas:</w:t>
      </w:r>
    </w:p>
    <w:p w:rsidR="00305735" w:rsidRPr="00DC1333" w:rsidRDefault="002F72E5" w:rsidP="002F72E5">
      <w:pPr>
        <w:spacing w:after="0" w:line="240" w:lineRule="auto"/>
        <w:jc w:val="both"/>
        <w:rPr>
          <w:rFonts w:ascii="Times New Roman" w:eastAsia="Times New Roman" w:hAnsi="Times New Roman"/>
          <w:bCs/>
          <w:sz w:val="24"/>
          <w:szCs w:val="24"/>
          <w:lang w:eastAsia="lt-LT"/>
        </w:rPr>
      </w:pPr>
      <w:r w:rsidRPr="00DC1333">
        <w:rPr>
          <w:rFonts w:ascii="Times New Roman" w:eastAsia="Times New Roman" w:hAnsi="Times New Roman"/>
          <w:bCs/>
          <w:sz w:val="24"/>
          <w:szCs w:val="24"/>
          <w:lang w:eastAsia="lt-LT"/>
        </w:rPr>
        <w:t>Lietuvos u</w:t>
      </w:r>
      <w:r w:rsidR="00305735" w:rsidRPr="00DC1333">
        <w:rPr>
          <w:rFonts w:ascii="Times New Roman" w:eastAsia="Times New Roman" w:hAnsi="Times New Roman"/>
          <w:bCs/>
          <w:sz w:val="24"/>
          <w:szCs w:val="24"/>
          <w:lang w:eastAsia="lt-LT"/>
        </w:rPr>
        <w:t>niversitetuose: 10 mokinių – mokamas studijas; 27</w:t>
      </w:r>
      <w:r w:rsidRPr="00DC1333">
        <w:rPr>
          <w:rFonts w:ascii="Times New Roman" w:eastAsia="Times New Roman" w:hAnsi="Times New Roman"/>
          <w:bCs/>
          <w:sz w:val="24"/>
          <w:szCs w:val="24"/>
          <w:lang w:eastAsia="lt-LT"/>
        </w:rPr>
        <w:t xml:space="preserve"> mokiniai - nemokamas studijas. </w:t>
      </w:r>
      <w:r w:rsidR="00305735" w:rsidRPr="00DC1333">
        <w:rPr>
          <w:rFonts w:ascii="Times New Roman" w:eastAsia="Times New Roman" w:hAnsi="Times New Roman"/>
          <w:bCs/>
          <w:sz w:val="24"/>
          <w:szCs w:val="24"/>
          <w:lang w:eastAsia="lt-LT"/>
        </w:rPr>
        <w:t xml:space="preserve">Kolegijose: 19 mokinių </w:t>
      </w:r>
      <w:r w:rsidRPr="00DC1333">
        <w:rPr>
          <w:rFonts w:ascii="Times New Roman" w:eastAsia="Times New Roman" w:hAnsi="Times New Roman"/>
          <w:bCs/>
          <w:sz w:val="24"/>
          <w:szCs w:val="24"/>
          <w:lang w:eastAsia="lt-LT"/>
        </w:rPr>
        <w:t xml:space="preserve">pasirinko </w:t>
      </w:r>
      <w:r w:rsidR="00305735" w:rsidRPr="00DC1333">
        <w:rPr>
          <w:rFonts w:ascii="Times New Roman" w:eastAsia="Times New Roman" w:hAnsi="Times New Roman"/>
          <w:bCs/>
          <w:sz w:val="24"/>
          <w:szCs w:val="24"/>
          <w:lang w:eastAsia="lt-LT"/>
        </w:rPr>
        <w:t>– mokamas studijas; 33 mokiniai - nemokam</w:t>
      </w:r>
      <w:r w:rsidRPr="00DC1333">
        <w:rPr>
          <w:rFonts w:ascii="Times New Roman" w:eastAsia="Times New Roman" w:hAnsi="Times New Roman"/>
          <w:bCs/>
          <w:sz w:val="24"/>
          <w:szCs w:val="24"/>
          <w:lang w:eastAsia="lt-LT"/>
        </w:rPr>
        <w:t>as studijas. Profesinėse mokyklose mokosi 5 mokiniai, studijas užsienyje pasirinko 1 mokinys</w:t>
      </w:r>
    </w:p>
    <w:p w:rsidR="00305735" w:rsidRPr="00DC1333" w:rsidRDefault="00305735" w:rsidP="002F72E5">
      <w:pPr>
        <w:spacing w:after="0" w:line="240" w:lineRule="auto"/>
        <w:jc w:val="both"/>
        <w:rPr>
          <w:rFonts w:ascii="Times New Roman" w:eastAsia="Times New Roman" w:hAnsi="Times New Roman"/>
          <w:bCs/>
          <w:sz w:val="24"/>
          <w:szCs w:val="24"/>
          <w:lang w:eastAsia="lt-LT"/>
        </w:rPr>
      </w:pPr>
      <w:r w:rsidRPr="00DC1333">
        <w:rPr>
          <w:rFonts w:ascii="Times New Roman" w:eastAsia="Times New Roman" w:hAnsi="Times New Roman"/>
          <w:bCs/>
          <w:sz w:val="24"/>
          <w:szCs w:val="24"/>
          <w:lang w:eastAsia="lt-LT"/>
        </w:rPr>
        <w:t xml:space="preserve">Dirba ar dėl kitų priežasčių </w:t>
      </w:r>
      <w:r w:rsidR="002F72E5" w:rsidRPr="00DC1333">
        <w:rPr>
          <w:rFonts w:ascii="Times New Roman" w:eastAsia="Times New Roman" w:hAnsi="Times New Roman"/>
          <w:bCs/>
          <w:sz w:val="24"/>
          <w:szCs w:val="24"/>
          <w:lang w:eastAsia="lt-LT"/>
        </w:rPr>
        <w:t xml:space="preserve">nepasirinko tolimesnių studijų - </w:t>
      </w:r>
      <w:r w:rsidRPr="00DC1333">
        <w:rPr>
          <w:rFonts w:ascii="Times New Roman" w:eastAsia="Times New Roman" w:hAnsi="Times New Roman"/>
          <w:bCs/>
          <w:sz w:val="24"/>
          <w:szCs w:val="24"/>
          <w:lang w:eastAsia="lt-LT"/>
        </w:rPr>
        <w:t>39 mokiniai.</w:t>
      </w:r>
    </w:p>
    <w:p w:rsidR="00305735" w:rsidRPr="00DC1333" w:rsidRDefault="00305735" w:rsidP="002F72E5">
      <w:pPr>
        <w:spacing w:after="0" w:line="240" w:lineRule="auto"/>
        <w:ind w:firstLine="1296"/>
        <w:jc w:val="both"/>
        <w:rPr>
          <w:rFonts w:ascii="Times New Roman" w:eastAsia="Times New Roman" w:hAnsi="Times New Roman"/>
          <w:bCs/>
          <w:sz w:val="24"/>
          <w:szCs w:val="24"/>
          <w:lang w:eastAsia="lt-LT"/>
        </w:rPr>
      </w:pPr>
      <w:r w:rsidRPr="00DC1333">
        <w:rPr>
          <w:rFonts w:ascii="Times New Roman" w:eastAsia="Times New Roman" w:hAnsi="Times New Roman"/>
          <w:bCs/>
          <w:sz w:val="24"/>
          <w:szCs w:val="24"/>
          <w:lang w:eastAsia="lt-LT"/>
        </w:rPr>
        <w:t>2017 metais pagrindinį išsilavinimą įgijo 94 mokin</w:t>
      </w:r>
      <w:r w:rsidR="002F72E5" w:rsidRPr="00DC1333">
        <w:rPr>
          <w:rFonts w:ascii="Times New Roman" w:eastAsia="Times New Roman" w:hAnsi="Times New Roman"/>
          <w:bCs/>
          <w:sz w:val="24"/>
          <w:szCs w:val="24"/>
          <w:lang w:eastAsia="lt-LT"/>
        </w:rPr>
        <w:t>iai, iš jų 84 tęsia mokymąsi 3 g</w:t>
      </w:r>
      <w:r w:rsidRPr="00DC1333">
        <w:rPr>
          <w:rFonts w:ascii="Times New Roman" w:eastAsia="Times New Roman" w:hAnsi="Times New Roman"/>
          <w:bCs/>
          <w:sz w:val="24"/>
          <w:szCs w:val="24"/>
          <w:lang w:eastAsia="lt-LT"/>
        </w:rPr>
        <w:t>imnazijos klasėje, 10 mokinių įstojo mokytis į profesines mokyklas.</w:t>
      </w:r>
    </w:p>
    <w:p w:rsidR="00305735" w:rsidRPr="00DC1333" w:rsidRDefault="00305735" w:rsidP="002F72E5">
      <w:pPr>
        <w:spacing w:after="0" w:line="240" w:lineRule="auto"/>
        <w:ind w:firstLine="1296"/>
        <w:jc w:val="both"/>
        <w:rPr>
          <w:rFonts w:ascii="Times New Roman" w:eastAsia="Times New Roman" w:hAnsi="Times New Roman"/>
          <w:bCs/>
          <w:sz w:val="24"/>
          <w:szCs w:val="24"/>
          <w:lang w:eastAsia="lt-LT"/>
        </w:rPr>
      </w:pPr>
      <w:r w:rsidRPr="00DC1333">
        <w:rPr>
          <w:rFonts w:ascii="Times New Roman" w:eastAsia="Times New Roman" w:hAnsi="Times New Roman"/>
          <w:bCs/>
          <w:sz w:val="24"/>
          <w:szCs w:val="24"/>
          <w:lang w:eastAsia="lt-LT"/>
        </w:rPr>
        <w:t xml:space="preserve">Atsižvelgiant į mokinių poreikius (atlikus tyrimą, po diskusijų su mokinių parlamentu) </w:t>
      </w:r>
      <w:r w:rsidR="00DC1333">
        <w:rPr>
          <w:rFonts w:ascii="Times New Roman" w:eastAsia="Times New Roman" w:hAnsi="Times New Roman"/>
          <w:bCs/>
          <w:sz w:val="24"/>
          <w:szCs w:val="24"/>
          <w:lang w:eastAsia="lt-LT"/>
        </w:rPr>
        <w:t>kiekvienam mokiniui</w:t>
      </w:r>
      <w:r w:rsidR="002F72E5" w:rsidRPr="00DC1333">
        <w:rPr>
          <w:rFonts w:ascii="Times New Roman" w:eastAsia="Times New Roman" w:hAnsi="Times New Roman"/>
          <w:bCs/>
          <w:sz w:val="24"/>
          <w:szCs w:val="24"/>
          <w:lang w:eastAsia="lt-LT"/>
        </w:rPr>
        <w:t xml:space="preserve"> gimna</w:t>
      </w:r>
      <w:r w:rsidR="00DC1333">
        <w:rPr>
          <w:rFonts w:ascii="Times New Roman" w:eastAsia="Times New Roman" w:hAnsi="Times New Roman"/>
          <w:bCs/>
          <w:sz w:val="24"/>
          <w:szCs w:val="24"/>
          <w:lang w:eastAsia="lt-LT"/>
        </w:rPr>
        <w:t>zijoje buvo sudarytos galimybės</w:t>
      </w:r>
      <w:r w:rsidRPr="00DC1333">
        <w:rPr>
          <w:rFonts w:ascii="Times New Roman" w:eastAsia="Times New Roman" w:hAnsi="Times New Roman"/>
          <w:bCs/>
          <w:sz w:val="24"/>
          <w:szCs w:val="24"/>
          <w:lang w:eastAsia="lt-LT"/>
        </w:rPr>
        <w:t xml:space="preserve"> rasti mėgstamą veiklą po pamokų neformaliojo švietimo būreliuose, projektinėje veikloje, klasės renginiuose. Rugsėjo mėnesį organizuota neformaliojo švietimo „Būrelių programų mugė“, kurioje kiekvienas gimnazistas galėjo susipažinti su būrelio vadovu, nuveiktais darbais, siūloma veikla kitiems metams. 2017 metais Gimnazijoje veikė 26 neformaliojo švietimo būrel</w:t>
      </w:r>
      <w:r w:rsidR="002F72E5" w:rsidRPr="00DC1333">
        <w:rPr>
          <w:rFonts w:ascii="Times New Roman" w:eastAsia="Times New Roman" w:hAnsi="Times New Roman"/>
          <w:bCs/>
          <w:sz w:val="24"/>
          <w:szCs w:val="24"/>
          <w:lang w:eastAsia="lt-LT"/>
        </w:rPr>
        <w:t xml:space="preserve">iai, kuriuos lankė 351 mokinys. Gimnazijoje vykdyti 26 </w:t>
      </w:r>
      <w:r w:rsidRPr="00DC1333">
        <w:rPr>
          <w:rFonts w:ascii="Times New Roman" w:eastAsia="Times New Roman" w:hAnsi="Times New Roman"/>
          <w:bCs/>
          <w:sz w:val="24"/>
          <w:szCs w:val="24"/>
          <w:lang w:eastAsia="lt-LT"/>
        </w:rPr>
        <w:t>šalies, rajono ir gimnazijos projektai, ku</w:t>
      </w:r>
      <w:r w:rsidR="002F72E5" w:rsidRPr="00DC1333">
        <w:rPr>
          <w:rFonts w:ascii="Times New Roman" w:eastAsia="Times New Roman" w:hAnsi="Times New Roman"/>
          <w:bCs/>
          <w:sz w:val="24"/>
          <w:szCs w:val="24"/>
          <w:lang w:eastAsia="lt-LT"/>
        </w:rPr>
        <w:t>riuose dalyvavo didžioji dalis g</w:t>
      </w:r>
      <w:r w:rsidRPr="00DC1333">
        <w:rPr>
          <w:rFonts w:ascii="Times New Roman" w:eastAsia="Times New Roman" w:hAnsi="Times New Roman"/>
          <w:bCs/>
          <w:sz w:val="24"/>
          <w:szCs w:val="24"/>
          <w:lang w:eastAsia="lt-LT"/>
        </w:rPr>
        <w:t>imnazijos bendruomenės narių. Pui</w:t>
      </w:r>
      <w:r w:rsidR="002F72E5" w:rsidRPr="00DC1333">
        <w:rPr>
          <w:rFonts w:ascii="Times New Roman" w:eastAsia="Times New Roman" w:hAnsi="Times New Roman"/>
          <w:bCs/>
          <w:sz w:val="24"/>
          <w:szCs w:val="24"/>
          <w:lang w:eastAsia="lt-LT"/>
        </w:rPr>
        <w:t>kiai organizuoti g</w:t>
      </w:r>
      <w:r w:rsidRPr="00DC1333">
        <w:rPr>
          <w:rFonts w:ascii="Times New Roman" w:eastAsia="Times New Roman" w:hAnsi="Times New Roman"/>
          <w:bCs/>
          <w:sz w:val="24"/>
          <w:szCs w:val="24"/>
          <w:lang w:eastAsia="lt-LT"/>
        </w:rPr>
        <w:t>imnazijos tradiciniai renginiai: Rugsėjo pirmosios šventė, Gimnazistų priimtuvės, „Rudens nostalgija“, Mokytojų diena, Solidarumo bėgimas, Kalėdinis karnavalas, Šimtadienis, „Pamokos kitaip“, Pavasario sugrįžtuvės, Paskutinis skambutis, Padėkos diena, Brandos atestatų įteikimo šventė.</w:t>
      </w:r>
    </w:p>
    <w:p w:rsidR="001D3B30" w:rsidRPr="00F84A78" w:rsidRDefault="001D3B30" w:rsidP="001D3B30">
      <w:pPr>
        <w:spacing w:after="0" w:line="240" w:lineRule="auto"/>
        <w:ind w:firstLine="1276"/>
        <w:jc w:val="both"/>
        <w:rPr>
          <w:rFonts w:ascii="Times New Roman" w:hAnsi="Times New Roman"/>
          <w:b/>
          <w:sz w:val="24"/>
          <w:szCs w:val="24"/>
        </w:rPr>
      </w:pPr>
      <w:r w:rsidRPr="00F84A78">
        <w:rPr>
          <w:rFonts w:ascii="Times New Roman" w:hAnsi="Times New Roman"/>
          <w:sz w:val="24"/>
          <w:szCs w:val="24"/>
        </w:rPr>
        <w:t xml:space="preserve">Antrasis uždavinys – </w:t>
      </w:r>
      <w:r w:rsidRPr="00F84A78">
        <w:rPr>
          <w:rFonts w:ascii="Times New Roman" w:hAnsi="Times New Roman"/>
          <w:b/>
          <w:sz w:val="24"/>
          <w:szCs w:val="24"/>
        </w:rPr>
        <w:t>kurti šiuolaikinius reikalavimus atitinkančią ugdymo (si) aplinką.</w:t>
      </w:r>
    </w:p>
    <w:p w:rsidR="001D3B30" w:rsidRPr="00F84A78" w:rsidRDefault="001D3B30" w:rsidP="001D3B30">
      <w:pPr>
        <w:spacing w:after="0" w:line="240" w:lineRule="auto"/>
        <w:ind w:firstLine="1276"/>
        <w:jc w:val="both"/>
        <w:rPr>
          <w:rFonts w:ascii="Times New Roman" w:hAnsi="Times New Roman"/>
          <w:sz w:val="24"/>
          <w:szCs w:val="24"/>
        </w:rPr>
      </w:pPr>
      <w:r w:rsidRPr="00F84A78">
        <w:rPr>
          <w:rFonts w:ascii="Times New Roman" w:hAnsi="Times New Roman"/>
          <w:sz w:val="24"/>
          <w:szCs w:val="24"/>
        </w:rPr>
        <w:t>Ieškota būdų, kaip akty</w:t>
      </w:r>
      <w:r w:rsidR="000973D7">
        <w:rPr>
          <w:rFonts w:ascii="Times New Roman" w:hAnsi="Times New Roman"/>
          <w:sz w:val="24"/>
          <w:szCs w:val="24"/>
        </w:rPr>
        <w:t>vinti g</w:t>
      </w:r>
      <w:r w:rsidRPr="00F84A78">
        <w:rPr>
          <w:rFonts w:ascii="Times New Roman" w:hAnsi="Times New Roman"/>
          <w:sz w:val="24"/>
          <w:szCs w:val="24"/>
        </w:rPr>
        <w:t xml:space="preserve">imnazijos mokytojus ir mokinius nuolatinei kaitai, mokymui (si), bendradarbiavimui. Didelis dėmesys skirtas bendruomenės narių (mokinių, mokytojų ir tėvų) lyderystei skatinti. Buvo organizuotos diskusijos bendruomenės susirinkimuose, Metodinėje taryboje organizuota </w:t>
      </w:r>
      <w:r w:rsidR="000973D7">
        <w:rPr>
          <w:rFonts w:ascii="Times New Roman" w:hAnsi="Times New Roman"/>
          <w:sz w:val="24"/>
          <w:szCs w:val="24"/>
        </w:rPr>
        <w:t>g</w:t>
      </w:r>
      <w:r w:rsidRPr="00F84A78">
        <w:rPr>
          <w:rFonts w:ascii="Times New Roman" w:hAnsi="Times New Roman"/>
          <w:sz w:val="24"/>
          <w:szCs w:val="24"/>
        </w:rPr>
        <w:t>imnazijos</w:t>
      </w:r>
      <w:r w:rsidR="000973D7">
        <w:rPr>
          <w:rFonts w:ascii="Times New Roman" w:hAnsi="Times New Roman"/>
          <w:sz w:val="24"/>
          <w:szCs w:val="24"/>
        </w:rPr>
        <w:t xml:space="preserve"> Mokinių parlamento ir mokinių </w:t>
      </w:r>
      <w:r w:rsidRPr="00F84A78">
        <w:rPr>
          <w:rFonts w:ascii="Times New Roman" w:hAnsi="Times New Roman"/>
          <w:sz w:val="24"/>
          <w:szCs w:val="24"/>
        </w:rPr>
        <w:t>diskusija – apskritas stalas, kur kiekvienas galėjo išsakyti savo nuomonę. Metodinėse grupėse kartu su administracija aptartos naujų edukacinių erdvių kūrimo galimybės.</w:t>
      </w:r>
    </w:p>
    <w:p w:rsidR="001D3B30" w:rsidRPr="00F84A78" w:rsidRDefault="001D3B30" w:rsidP="001D3B30">
      <w:pPr>
        <w:spacing w:after="0" w:line="240" w:lineRule="auto"/>
        <w:ind w:firstLine="1276"/>
        <w:jc w:val="both"/>
        <w:rPr>
          <w:rFonts w:ascii="Times New Roman" w:hAnsi="Times New Roman"/>
          <w:sz w:val="24"/>
          <w:szCs w:val="24"/>
        </w:rPr>
      </w:pPr>
      <w:r w:rsidRPr="00F84A78">
        <w:rPr>
          <w:rFonts w:ascii="Times New Roman" w:hAnsi="Times New Roman"/>
          <w:sz w:val="24"/>
          <w:szCs w:val="24"/>
        </w:rPr>
        <w:t xml:space="preserve">Siekiant kurti šiuolaikinę mokymosi aplinką, naudota www.egzaminatoriaus.lt sistema, pamokos turiniui vizualizuoti naudotos įvairios medijos, 3D technologijos, SMART lentos, svetainės šaltiniai, info medžiaga, TAMO naujienlaiškis,  1-2 klasėse taikyta programa </w:t>
      </w:r>
      <w:r w:rsidRPr="00F84A78">
        <w:rPr>
          <w:rFonts w:ascii="Times New Roman" w:hAnsi="Times New Roman"/>
          <w:sz w:val="24"/>
          <w:szCs w:val="24"/>
        </w:rPr>
        <w:lastRenderedPageBreak/>
        <w:t>„Aktyvi klasė“. Veiklos buvo vykdomos kitose edukacinėse erdvėse (muziejuose, įvairiose valdžios institucijose, Nacionaliniuose bei regioniniuose parkuose), įsitraukta į projektus, kūrybinę veiklą. Pamokose sk</w:t>
      </w:r>
      <w:r w:rsidR="000973D7">
        <w:rPr>
          <w:rFonts w:ascii="Times New Roman" w:hAnsi="Times New Roman"/>
          <w:sz w:val="24"/>
          <w:szCs w:val="24"/>
        </w:rPr>
        <w:t xml:space="preserve">atintas savarankiškas ugdymasis, bendradarbiavimas, ugdymas </w:t>
      </w:r>
      <w:r w:rsidRPr="00F84A78">
        <w:rPr>
          <w:rFonts w:ascii="Times New Roman" w:hAnsi="Times New Roman"/>
          <w:sz w:val="24"/>
          <w:szCs w:val="24"/>
        </w:rPr>
        <w:t>„mokinys mokiniui“.</w:t>
      </w:r>
    </w:p>
    <w:p w:rsidR="001D3B30" w:rsidRPr="00F84A78" w:rsidRDefault="001D3B30" w:rsidP="001D3B30">
      <w:pPr>
        <w:spacing w:after="0" w:line="240" w:lineRule="auto"/>
        <w:ind w:firstLine="1276"/>
        <w:jc w:val="both"/>
        <w:rPr>
          <w:rFonts w:ascii="Times New Roman" w:hAnsi="Times New Roman"/>
          <w:sz w:val="24"/>
          <w:szCs w:val="24"/>
        </w:rPr>
      </w:pPr>
      <w:r w:rsidRPr="00F84A78">
        <w:rPr>
          <w:rFonts w:ascii="Times New Roman" w:hAnsi="Times New Roman"/>
          <w:sz w:val="24"/>
          <w:szCs w:val="24"/>
        </w:rPr>
        <w:t xml:space="preserve">Jau penktus metus savo kūrybinius laimėjimus mokiniai pristato tėvams, mokytojams, miesto bendruomenei Kretingos kultūros centre. Tai Gimnazijos mokinių kūrybos šventė „Rudens nostalgija“. Šiemet joje pristatyti „Kūrybinėje naktyje“, skirtoje Lietuvos šimtmečiui paminėti,  sukurti  muzikos, poezijos, technologijų,  dailės entuziastų darbai. </w:t>
      </w:r>
    </w:p>
    <w:p w:rsidR="001D3B30" w:rsidRPr="00F84A78" w:rsidRDefault="001D3B30" w:rsidP="001D3B30">
      <w:pPr>
        <w:spacing w:after="0" w:line="240" w:lineRule="auto"/>
        <w:ind w:firstLine="1134"/>
        <w:jc w:val="both"/>
        <w:rPr>
          <w:rFonts w:ascii="Times New Roman" w:hAnsi="Times New Roman"/>
          <w:sz w:val="24"/>
          <w:szCs w:val="24"/>
        </w:rPr>
      </w:pPr>
      <w:r w:rsidRPr="00F84A78">
        <w:rPr>
          <w:rFonts w:ascii="Times New Roman" w:hAnsi="Times New Roman"/>
          <w:sz w:val="24"/>
          <w:szCs w:val="24"/>
        </w:rPr>
        <w:t>2017 metais išleista ir pristatyta mokinių kūrybos knygelė „Laiko smiltys“, kurioje patalpinti geriausi literatūros, dailės ir fotografijos kūrėjų darbai.</w:t>
      </w:r>
    </w:p>
    <w:p w:rsidR="001D3B30" w:rsidRPr="00F84A78" w:rsidRDefault="001D3B30" w:rsidP="001D3B30">
      <w:pPr>
        <w:spacing w:after="0" w:line="240" w:lineRule="auto"/>
        <w:ind w:firstLine="1134"/>
        <w:jc w:val="both"/>
        <w:rPr>
          <w:rFonts w:ascii="Times New Roman" w:hAnsi="Times New Roman"/>
          <w:sz w:val="24"/>
          <w:szCs w:val="24"/>
        </w:rPr>
      </w:pPr>
      <w:r w:rsidRPr="00F84A78">
        <w:rPr>
          <w:rFonts w:ascii="Times New Roman" w:hAnsi="Times New Roman"/>
          <w:sz w:val="24"/>
          <w:szCs w:val="24"/>
        </w:rPr>
        <w:t xml:space="preserve">Atnaujintos </w:t>
      </w:r>
      <w:r w:rsidR="000973D7">
        <w:rPr>
          <w:rFonts w:ascii="Times New Roman" w:hAnsi="Times New Roman"/>
          <w:sz w:val="24"/>
          <w:szCs w:val="24"/>
        </w:rPr>
        <w:t>g</w:t>
      </w:r>
      <w:r w:rsidRPr="00F84A78">
        <w:rPr>
          <w:rFonts w:ascii="Times New Roman" w:hAnsi="Times New Roman"/>
          <w:sz w:val="24"/>
          <w:szCs w:val="24"/>
        </w:rPr>
        <w:t>imnazijos edukacinės erdvės, įdiegtos 9 SMART lentos, nupirktas  televizorius, 2 projektoriai, 30 planšetinių kompiuterių, 3D akiniai, garso kolonėlės, mokykliniai mikroskopai, botanikos, zoologijos preparatų rinkiniai, Arduino Uno Starinis ir UNO rinkiniai informatikos kabinetui, prad</w:t>
      </w:r>
      <w:r w:rsidR="00DC1333" w:rsidRPr="00F84A78">
        <w:rPr>
          <w:rFonts w:ascii="Times New Roman" w:hAnsi="Times New Roman"/>
          <w:sz w:val="24"/>
          <w:szCs w:val="24"/>
        </w:rPr>
        <w:t>ėtos kurti gamtos mokslų, kalbų</w:t>
      </w:r>
      <w:r w:rsidRPr="00F84A78">
        <w:rPr>
          <w:rFonts w:ascii="Times New Roman" w:hAnsi="Times New Roman"/>
          <w:sz w:val="24"/>
          <w:szCs w:val="24"/>
        </w:rPr>
        <w:t xml:space="preserve"> laboratorijos.</w:t>
      </w:r>
    </w:p>
    <w:p w:rsidR="001D3B30" w:rsidRPr="00F84A78" w:rsidRDefault="001D3B30" w:rsidP="001D3B30">
      <w:pPr>
        <w:spacing w:after="0" w:line="240" w:lineRule="auto"/>
        <w:ind w:firstLine="1134"/>
        <w:jc w:val="both"/>
        <w:rPr>
          <w:rFonts w:ascii="Times New Roman" w:hAnsi="Times New Roman"/>
          <w:sz w:val="24"/>
          <w:szCs w:val="24"/>
        </w:rPr>
      </w:pPr>
      <w:r w:rsidRPr="00F84A78">
        <w:rPr>
          <w:rFonts w:ascii="Times New Roman" w:hAnsi="Times New Roman"/>
          <w:sz w:val="24"/>
          <w:szCs w:val="24"/>
        </w:rPr>
        <w:t>Socializacijos projektas „Pažinkime Lietuvą: Sūduva“ laimėjo 4860,00 eurų. Projekto veiklas  padėjo įgyvendinti rėmėjai (1200 eurų).</w:t>
      </w:r>
    </w:p>
    <w:p w:rsidR="001D3B30" w:rsidRPr="00F84A78" w:rsidRDefault="001D3B30" w:rsidP="001D3B30">
      <w:pPr>
        <w:spacing w:after="0" w:line="240" w:lineRule="auto"/>
        <w:ind w:firstLine="1134"/>
        <w:jc w:val="both"/>
        <w:rPr>
          <w:rFonts w:ascii="Times New Roman" w:hAnsi="Times New Roman"/>
          <w:sz w:val="24"/>
          <w:szCs w:val="24"/>
        </w:rPr>
      </w:pPr>
      <w:r w:rsidRPr="00F84A78">
        <w:rPr>
          <w:rFonts w:ascii="Times New Roman" w:hAnsi="Times New Roman"/>
          <w:sz w:val="24"/>
          <w:szCs w:val="24"/>
        </w:rPr>
        <w:t>Per praėjusį laikotarpį įsigyta vadovėlių už 8759,63 euro, skaitmeninių  mokymo priemonių už 4281,08 euro, grožinės literatūros už 346,35 euro.</w:t>
      </w:r>
    </w:p>
    <w:p w:rsidR="001D3B30" w:rsidRPr="00F84A78" w:rsidRDefault="001D3B30" w:rsidP="00F84A78">
      <w:pPr>
        <w:spacing w:after="0" w:line="240" w:lineRule="auto"/>
        <w:ind w:firstLine="1134"/>
        <w:jc w:val="both"/>
        <w:rPr>
          <w:rFonts w:ascii="Times New Roman" w:hAnsi="Times New Roman"/>
          <w:sz w:val="24"/>
          <w:szCs w:val="24"/>
        </w:rPr>
      </w:pPr>
      <w:r w:rsidRPr="00F84A78">
        <w:rPr>
          <w:rFonts w:ascii="Times New Roman" w:hAnsi="Times New Roman"/>
          <w:sz w:val="24"/>
          <w:szCs w:val="24"/>
        </w:rPr>
        <w:t xml:space="preserve">Į Rėmimo fondą nuo 2017-01-01 įnešta 2639,41 euro. 1531,50 euro panaudota projektinei veiklai vykdyti, gabiems ir talentingiems mokiniams skatinti, mokomosioms programoms įsigyti, </w:t>
      </w:r>
      <w:r w:rsidR="000973D7">
        <w:rPr>
          <w:rFonts w:ascii="Times New Roman" w:hAnsi="Times New Roman"/>
          <w:sz w:val="24"/>
          <w:szCs w:val="24"/>
        </w:rPr>
        <w:t>g</w:t>
      </w:r>
      <w:r w:rsidRPr="00F84A78">
        <w:rPr>
          <w:rFonts w:ascii="Times New Roman" w:hAnsi="Times New Roman"/>
          <w:sz w:val="24"/>
          <w:szCs w:val="24"/>
        </w:rPr>
        <w:t>imnazij</w:t>
      </w:r>
      <w:r w:rsidR="00F84A78">
        <w:rPr>
          <w:rFonts w:ascii="Times New Roman" w:hAnsi="Times New Roman"/>
          <w:sz w:val="24"/>
          <w:szCs w:val="24"/>
        </w:rPr>
        <w:t>os materialinei bazei turtinti.</w:t>
      </w:r>
    </w:p>
    <w:p w:rsidR="001D3B30" w:rsidRPr="00F84A78" w:rsidRDefault="001D3B30" w:rsidP="001D3B30">
      <w:pPr>
        <w:spacing w:after="0" w:line="240" w:lineRule="auto"/>
        <w:ind w:firstLine="1260"/>
        <w:jc w:val="both"/>
        <w:rPr>
          <w:rFonts w:ascii="Times New Roman" w:hAnsi="Times New Roman"/>
          <w:b/>
          <w:sz w:val="24"/>
          <w:szCs w:val="24"/>
        </w:rPr>
      </w:pPr>
      <w:r w:rsidRPr="00F84A78">
        <w:rPr>
          <w:rFonts w:ascii="Times New Roman" w:hAnsi="Times New Roman"/>
          <w:sz w:val="24"/>
          <w:szCs w:val="24"/>
        </w:rPr>
        <w:t xml:space="preserve">Trečiasis uždavinys – </w:t>
      </w:r>
      <w:r w:rsidRPr="00F84A78">
        <w:rPr>
          <w:rFonts w:ascii="Times New Roman" w:hAnsi="Times New Roman"/>
          <w:b/>
          <w:sz w:val="24"/>
          <w:szCs w:val="24"/>
        </w:rPr>
        <w:t>plėtoti partnerystės ryšius su aukštosiomis Lietuvos mokyklomis ir socialiniais partneriais.</w:t>
      </w:r>
    </w:p>
    <w:p w:rsidR="001D3B30" w:rsidRPr="00F84A78" w:rsidRDefault="001D3B30" w:rsidP="001D3B30">
      <w:pPr>
        <w:suppressAutoHyphens/>
        <w:autoSpaceDN w:val="0"/>
        <w:spacing w:after="0" w:line="240" w:lineRule="auto"/>
        <w:ind w:firstLine="1276"/>
        <w:jc w:val="both"/>
        <w:textAlignment w:val="baseline"/>
        <w:rPr>
          <w:rFonts w:ascii="Times New Roman" w:hAnsi="Times New Roman"/>
          <w:sz w:val="24"/>
          <w:szCs w:val="24"/>
        </w:rPr>
      </w:pPr>
      <w:r w:rsidRPr="00F84A78">
        <w:rPr>
          <w:rFonts w:ascii="Times New Roman" w:hAnsi="Times New Roman"/>
          <w:sz w:val="24"/>
          <w:szCs w:val="24"/>
        </w:rPr>
        <w:t xml:space="preserve">2017 metais Ugdymo karjerai tikslas – sudaryti galimybę gimnazijos mokiniams ir mokytojams susipažinti su aukštojo mokslo studijų sistema. Gimnazijos karjeros centre nuolat atnaujinama informacija apie studijų galimybes. Mokiniams ir mokytojams sudarytos sąlygos naudotis kompiuteriais, internetu. Mokiniai susipažino su AIKOS sistema, interneto svetainėmis, balų skaičiuoklėmis, skirtomis profesiniam informavimui. Karjeros centre taikyti informavimo metodai – individualios konsultacijos, integruotos technologijų pamokos 1 -ų klasių gimnazistams. </w:t>
      </w:r>
    </w:p>
    <w:p w:rsidR="001D3B30" w:rsidRPr="00F84A78" w:rsidRDefault="000973D7" w:rsidP="001D3B30">
      <w:pPr>
        <w:suppressAutoHyphens/>
        <w:autoSpaceDN w:val="0"/>
        <w:spacing w:after="0" w:line="240" w:lineRule="auto"/>
        <w:ind w:firstLine="1276"/>
        <w:jc w:val="both"/>
        <w:textAlignment w:val="baseline"/>
        <w:rPr>
          <w:rFonts w:ascii="Times New Roman" w:hAnsi="Times New Roman"/>
          <w:sz w:val="24"/>
          <w:szCs w:val="24"/>
        </w:rPr>
      </w:pPr>
      <w:r>
        <w:rPr>
          <w:rFonts w:ascii="Times New Roman" w:hAnsi="Times New Roman"/>
          <w:sz w:val="24"/>
          <w:szCs w:val="24"/>
        </w:rPr>
        <w:t>Šiemet g</w:t>
      </w:r>
      <w:r w:rsidR="001D3B30" w:rsidRPr="00F84A78">
        <w:rPr>
          <w:rFonts w:ascii="Times New Roman" w:hAnsi="Times New Roman"/>
          <w:sz w:val="24"/>
          <w:szCs w:val="24"/>
        </w:rPr>
        <w:t xml:space="preserve">imnazijoje įvykusi mokslo paroda „KARJERA‘17“ sulaukė  per 900 dalyvių, kurie buvo supažindinti su Lietuvos aukštosiomis  bei profesinėmis mokyklomis. Parodoje dalyvavo 28-ių Lietuvos ir užsienio aukštųjų ir profesinių  mokyklų atstovai. </w:t>
      </w:r>
      <w:r w:rsidR="00784D5A">
        <w:rPr>
          <w:rFonts w:ascii="Times New Roman" w:hAnsi="Times New Roman"/>
          <w:sz w:val="24"/>
          <w:szCs w:val="24"/>
        </w:rPr>
        <w:t>M</w:t>
      </w:r>
      <w:r w:rsidR="00784D5A">
        <w:rPr>
          <w:rFonts w:ascii="Times New Roman" w:hAnsi="Times New Roman"/>
          <w:sz w:val="24"/>
          <w:szCs w:val="24"/>
          <w:lang w:eastAsia="lt-LT"/>
        </w:rPr>
        <w:t>okiniai turėjo</w:t>
      </w:r>
      <w:r w:rsidR="001D3B30" w:rsidRPr="00F84A78">
        <w:rPr>
          <w:rFonts w:ascii="Times New Roman" w:hAnsi="Times New Roman"/>
          <w:sz w:val="24"/>
          <w:szCs w:val="24"/>
          <w:lang w:eastAsia="lt-LT"/>
        </w:rPr>
        <w:t xml:space="preserve"> galimybę susipažinti su Lietuvos ir užsienio aukštųjų mokyklų studijų programomis, gauti reikalingą informaciją apie tarptautinio mobilumo galimybes.</w:t>
      </w:r>
      <w:r w:rsidR="001D3B30" w:rsidRPr="00F84A78">
        <w:rPr>
          <w:rFonts w:ascii="Times New Roman" w:hAnsi="Times New Roman"/>
          <w:sz w:val="24"/>
          <w:szCs w:val="24"/>
        </w:rPr>
        <w:t xml:space="preserve"> </w:t>
      </w:r>
    </w:p>
    <w:p w:rsidR="001D3B30" w:rsidRPr="00F84A78" w:rsidRDefault="001D3B30" w:rsidP="001D3B30">
      <w:pPr>
        <w:suppressAutoHyphens/>
        <w:autoSpaceDN w:val="0"/>
        <w:spacing w:after="0" w:line="240" w:lineRule="auto"/>
        <w:ind w:firstLine="1276"/>
        <w:jc w:val="both"/>
        <w:textAlignment w:val="baseline"/>
        <w:rPr>
          <w:rFonts w:ascii="Times New Roman" w:hAnsi="Times New Roman"/>
          <w:sz w:val="24"/>
          <w:szCs w:val="24"/>
        </w:rPr>
      </w:pPr>
      <w:r w:rsidRPr="00F84A78">
        <w:rPr>
          <w:rFonts w:ascii="Times New Roman" w:hAnsi="Times New Roman"/>
          <w:sz w:val="24"/>
          <w:szCs w:val="24"/>
        </w:rPr>
        <w:t>Organizuotos išvykos į Microsoft biurą, Vilniuje įsikūrusį saugomų teritorijų centrą, mokiniai buvo supažindinti su vyriausybės darbu, gido, ekologo, saugomų teritorijų specialisto darbu</w:t>
      </w:r>
      <w:r w:rsidRPr="000973D7">
        <w:rPr>
          <w:rFonts w:ascii="Times New Roman" w:hAnsi="Times New Roman"/>
          <w:sz w:val="24"/>
          <w:szCs w:val="24"/>
        </w:rPr>
        <w:t>, į Pajūrio</w:t>
      </w:r>
      <w:r w:rsidRPr="00F84A78">
        <w:rPr>
          <w:rFonts w:ascii="Times New Roman" w:hAnsi="Times New Roman"/>
          <w:sz w:val="24"/>
          <w:szCs w:val="24"/>
        </w:rPr>
        <w:t xml:space="preserve"> regioninį parką. Gimnazijoje paskaitą „Kritinis mąstymas“ skaitė E. Gricius, Klaipėdos LCC tarptautinio universiteto lektorius. Pagal UPC projektą „Multimedijų žurnalistikos ypatumai, etika ir tendencijos“ apie šiuolaikinį žurnalisto darbą kalbėjo Karolis Pilypas Liutkevičius ir Mindaugas Daigotas, „Nanook“ multimedijos agentūros žurnalistai.</w:t>
      </w:r>
    </w:p>
    <w:p w:rsidR="001D3B30" w:rsidRPr="00F84A78" w:rsidRDefault="001D3B30" w:rsidP="001D3B30">
      <w:pPr>
        <w:suppressAutoHyphens/>
        <w:autoSpaceDN w:val="0"/>
        <w:spacing w:after="0" w:line="240" w:lineRule="auto"/>
        <w:ind w:firstLine="1276"/>
        <w:jc w:val="both"/>
        <w:textAlignment w:val="baseline"/>
        <w:rPr>
          <w:rFonts w:ascii="Times New Roman" w:hAnsi="Times New Roman"/>
          <w:sz w:val="24"/>
          <w:szCs w:val="24"/>
        </w:rPr>
      </w:pPr>
      <w:r w:rsidRPr="00F84A78">
        <w:rPr>
          <w:rFonts w:ascii="Times New Roman" w:hAnsi="Times New Roman"/>
          <w:sz w:val="24"/>
          <w:szCs w:val="24"/>
        </w:rPr>
        <w:t>Siekiant plėtoti partnerystės ryšius su aukštosiomis mokyklomis ir kitais socialiniais partneriais organizuotas renginys „Pamokos kitaip“, kuriame dalyvavo dėstytojai iš KU, ŠU, KTU, VDU ir kt. Su mokiniais dalyvauta KTU rengiamose fizikų varžybose, išvykoje susipažinta su fizikos laboratorijomis, studijavimo šioje aukštojoje mok</w:t>
      </w:r>
      <w:r w:rsidR="000973D7">
        <w:rPr>
          <w:rFonts w:ascii="Times New Roman" w:hAnsi="Times New Roman"/>
          <w:sz w:val="24"/>
          <w:szCs w:val="24"/>
        </w:rPr>
        <w:t xml:space="preserve">ykloje galimybės. Organizuotos </w:t>
      </w:r>
      <w:r w:rsidRPr="00F84A78">
        <w:rPr>
          <w:rFonts w:ascii="Times New Roman" w:hAnsi="Times New Roman"/>
          <w:sz w:val="24"/>
          <w:szCs w:val="24"/>
        </w:rPr>
        <w:t xml:space="preserve">išvykos į KU gamtos fakulteto laboratorijas. Rašant ir vykdant įvairius projektus bendradarbiauta su Zanavykų muziejumi, Lietuvos Nacionaliniu muziejumi (Jono Basanavičiaus gimtinėje), Vilkaviškio r. Suvalkijos (Sūduvos) kultūros centru – muziejumi, Viešąja įstaiga „Sveikatingumo idėjos“, Marijampolės turizmo informacijos centru, Vištyčio regioninio parko direkcija, Lietuvos Nacionalinio muziejaus padaliniu - Vinco Kudirkos muziejumi. </w:t>
      </w:r>
    </w:p>
    <w:p w:rsidR="001D3B30" w:rsidRPr="00F84A78" w:rsidRDefault="001D3B30" w:rsidP="001D3B30">
      <w:pPr>
        <w:suppressAutoHyphens/>
        <w:autoSpaceDN w:val="0"/>
        <w:spacing w:after="0" w:line="240" w:lineRule="auto"/>
        <w:ind w:firstLine="1276"/>
        <w:jc w:val="both"/>
        <w:textAlignment w:val="baseline"/>
        <w:rPr>
          <w:rFonts w:ascii="Times New Roman" w:hAnsi="Times New Roman"/>
          <w:sz w:val="24"/>
          <w:szCs w:val="24"/>
        </w:rPr>
      </w:pPr>
      <w:r w:rsidRPr="00F84A78">
        <w:rPr>
          <w:rFonts w:ascii="Times New Roman" w:hAnsi="Times New Roman"/>
          <w:sz w:val="24"/>
          <w:szCs w:val="24"/>
        </w:rPr>
        <w:lastRenderedPageBreak/>
        <w:t xml:space="preserve">Pasirašyta bendradarbiavimo sutartis su Kretingos Marijono Daujoto pagrindine mokykla ir Kretingos Simono Daukanto progimnazija. Siekiant, kad kiekvienas gimnazijos mokinys patirtų sėkmę, būtų saugus ir pripažintas, organizuotas išplėstinis metodinis susirinkimas su Marijono Daujoto </w:t>
      </w:r>
      <w:r w:rsidR="004A0F0D">
        <w:rPr>
          <w:rFonts w:ascii="Times New Roman" w:hAnsi="Times New Roman"/>
          <w:sz w:val="24"/>
          <w:szCs w:val="24"/>
        </w:rPr>
        <w:t>pagrindinės mokyklos pedagogais, Simono Daukanto progimnazijos administracijos nariais</w:t>
      </w:r>
      <w:r w:rsidRPr="00F84A78">
        <w:rPr>
          <w:rFonts w:ascii="Times New Roman" w:hAnsi="Times New Roman"/>
          <w:sz w:val="24"/>
          <w:szCs w:val="24"/>
        </w:rPr>
        <w:t>.</w:t>
      </w:r>
    </w:p>
    <w:p w:rsidR="001D3B30" w:rsidRPr="005375A5" w:rsidRDefault="001D3B30" w:rsidP="001D3B30">
      <w:pPr>
        <w:spacing w:after="0" w:line="240" w:lineRule="auto"/>
        <w:ind w:firstLine="1276"/>
        <w:jc w:val="both"/>
        <w:rPr>
          <w:rFonts w:ascii="Times New Roman" w:hAnsi="Times New Roman"/>
          <w:sz w:val="24"/>
          <w:szCs w:val="24"/>
        </w:rPr>
      </w:pPr>
    </w:p>
    <w:p w:rsidR="001D3B30" w:rsidRPr="00D773D5" w:rsidRDefault="001D3B30" w:rsidP="001D3B30">
      <w:pPr>
        <w:spacing w:after="0" w:line="240" w:lineRule="auto"/>
        <w:jc w:val="center"/>
        <w:rPr>
          <w:rFonts w:ascii="Times New Roman" w:eastAsia="Times New Roman" w:hAnsi="Times New Roman"/>
          <w:b/>
          <w:bCs/>
          <w:sz w:val="24"/>
          <w:szCs w:val="24"/>
          <w:lang w:eastAsia="lt-LT"/>
        </w:rPr>
      </w:pPr>
      <w:r w:rsidRPr="00D773D5">
        <w:rPr>
          <w:rFonts w:ascii="Times New Roman" w:eastAsia="Times New Roman" w:hAnsi="Times New Roman"/>
          <w:b/>
          <w:bCs/>
          <w:sz w:val="24"/>
          <w:szCs w:val="24"/>
          <w:lang w:eastAsia="lt-LT"/>
        </w:rPr>
        <w:t>3. PATVIRTINTŲ ASIGNAVIMŲ PANAUDOJIMAS</w:t>
      </w:r>
    </w:p>
    <w:p w:rsidR="001D3B30" w:rsidRPr="003C1D08" w:rsidRDefault="001D3B30" w:rsidP="001D3B30">
      <w:pPr>
        <w:spacing w:after="0" w:line="240" w:lineRule="auto"/>
        <w:ind w:firstLine="1298"/>
        <w:jc w:val="center"/>
        <w:rPr>
          <w:rFonts w:ascii="Times New Roman" w:eastAsia="Times New Roman" w:hAnsi="Times New Roman"/>
          <w:bCs/>
          <w:sz w:val="24"/>
          <w:szCs w:val="24"/>
          <w:lang w:eastAsia="lt-LT"/>
        </w:rPr>
      </w:pPr>
    </w:p>
    <w:p w:rsidR="001D3B30" w:rsidRPr="00D773D5" w:rsidRDefault="00F84A78" w:rsidP="001D3B30">
      <w:pPr>
        <w:spacing w:after="0" w:line="240" w:lineRule="auto"/>
        <w:ind w:firstLine="1298"/>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3.1. </w:t>
      </w:r>
      <w:r w:rsidR="001D3B30" w:rsidRPr="00D773D5">
        <w:rPr>
          <w:rFonts w:ascii="Times New Roman" w:eastAsia="Times New Roman" w:hAnsi="Times New Roman"/>
          <w:sz w:val="24"/>
          <w:szCs w:val="24"/>
          <w:lang w:eastAsia="lt-LT"/>
        </w:rPr>
        <w:t>Biudžetas:</w:t>
      </w:r>
    </w:p>
    <w:p w:rsidR="001D3B30" w:rsidRPr="00D773D5" w:rsidRDefault="001D3B30" w:rsidP="001D3B30">
      <w:pPr>
        <w:spacing w:after="0" w:line="240" w:lineRule="auto"/>
        <w:ind w:firstLine="1298"/>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1359"/>
        <w:gridCol w:w="1497"/>
      </w:tblGrid>
      <w:tr w:rsidR="001D3B30" w:rsidRPr="00D773D5" w:rsidTr="00B70FF2">
        <w:tc>
          <w:tcPr>
            <w:tcW w:w="6771" w:type="dxa"/>
            <w:vMerge w:val="restart"/>
            <w:shd w:val="clear" w:color="auto" w:fill="auto"/>
          </w:tcPr>
          <w:p w:rsidR="001D3B30" w:rsidRPr="000973D7" w:rsidRDefault="001D3B30" w:rsidP="00B70FF2">
            <w:pPr>
              <w:spacing w:after="0" w:line="240" w:lineRule="auto"/>
              <w:rPr>
                <w:rFonts w:ascii="Times New Roman" w:eastAsia="Times New Roman" w:hAnsi="Times New Roman"/>
                <w:b/>
                <w:sz w:val="24"/>
                <w:szCs w:val="24"/>
                <w:lang w:eastAsia="lt-LT"/>
              </w:rPr>
            </w:pPr>
            <w:r w:rsidRPr="000973D7">
              <w:rPr>
                <w:rFonts w:ascii="Times New Roman" w:eastAsia="Times New Roman" w:hAnsi="Times New Roman"/>
                <w:b/>
                <w:sz w:val="24"/>
                <w:szCs w:val="24"/>
                <w:lang w:eastAsia="lt-LT"/>
              </w:rPr>
              <w:t>Finansavimo šaltiniai (tūkst. Eur)</w:t>
            </w:r>
          </w:p>
        </w:tc>
        <w:tc>
          <w:tcPr>
            <w:tcW w:w="2856" w:type="dxa"/>
            <w:gridSpan w:val="2"/>
            <w:shd w:val="clear" w:color="auto" w:fill="auto"/>
          </w:tcPr>
          <w:p w:rsidR="001D3B30" w:rsidRPr="000973D7" w:rsidRDefault="001D3B30" w:rsidP="00B70FF2">
            <w:pPr>
              <w:spacing w:after="0" w:line="240" w:lineRule="auto"/>
              <w:rPr>
                <w:rFonts w:ascii="Times New Roman" w:eastAsia="Times New Roman" w:hAnsi="Times New Roman"/>
                <w:b/>
                <w:sz w:val="24"/>
                <w:szCs w:val="24"/>
                <w:lang w:eastAsia="lt-LT"/>
              </w:rPr>
            </w:pPr>
            <w:r w:rsidRPr="000973D7">
              <w:rPr>
                <w:rFonts w:ascii="Times New Roman" w:eastAsia="Times New Roman" w:hAnsi="Times New Roman"/>
                <w:b/>
                <w:sz w:val="24"/>
                <w:szCs w:val="24"/>
                <w:lang w:eastAsia="lt-LT"/>
              </w:rPr>
              <w:t>Lėšos ( tūkst. Eur)</w:t>
            </w:r>
          </w:p>
        </w:tc>
      </w:tr>
      <w:tr w:rsidR="001D3B30" w:rsidRPr="00D773D5" w:rsidTr="00B70FF2">
        <w:tc>
          <w:tcPr>
            <w:tcW w:w="6771" w:type="dxa"/>
            <w:vMerge/>
            <w:shd w:val="clear" w:color="auto" w:fill="auto"/>
          </w:tcPr>
          <w:p w:rsidR="001D3B30" w:rsidRPr="000973D7" w:rsidRDefault="001D3B30" w:rsidP="00B70FF2">
            <w:pPr>
              <w:spacing w:after="0" w:line="240" w:lineRule="auto"/>
              <w:rPr>
                <w:rFonts w:ascii="Times New Roman" w:eastAsia="Times New Roman" w:hAnsi="Times New Roman"/>
                <w:b/>
                <w:sz w:val="24"/>
                <w:szCs w:val="24"/>
                <w:lang w:eastAsia="lt-LT"/>
              </w:rPr>
            </w:pPr>
          </w:p>
        </w:tc>
        <w:tc>
          <w:tcPr>
            <w:tcW w:w="1359" w:type="dxa"/>
            <w:shd w:val="clear" w:color="auto" w:fill="auto"/>
          </w:tcPr>
          <w:p w:rsidR="001D3B30" w:rsidRPr="000973D7" w:rsidRDefault="001D3B30" w:rsidP="00B70FF2">
            <w:pPr>
              <w:spacing w:after="0" w:line="240" w:lineRule="auto"/>
              <w:rPr>
                <w:rFonts w:ascii="Times New Roman" w:eastAsia="Times New Roman" w:hAnsi="Times New Roman"/>
                <w:b/>
                <w:sz w:val="24"/>
                <w:szCs w:val="24"/>
                <w:lang w:eastAsia="lt-LT"/>
              </w:rPr>
            </w:pPr>
            <w:r w:rsidRPr="000973D7">
              <w:rPr>
                <w:rFonts w:ascii="Times New Roman" w:eastAsia="Times New Roman" w:hAnsi="Times New Roman"/>
                <w:b/>
                <w:sz w:val="24"/>
                <w:szCs w:val="24"/>
                <w:lang w:eastAsia="lt-LT"/>
              </w:rPr>
              <w:t>2016 m.</w:t>
            </w:r>
          </w:p>
        </w:tc>
        <w:tc>
          <w:tcPr>
            <w:tcW w:w="1497" w:type="dxa"/>
            <w:shd w:val="clear" w:color="auto" w:fill="auto"/>
          </w:tcPr>
          <w:p w:rsidR="001D3B30" w:rsidRPr="000973D7" w:rsidRDefault="001D3B30" w:rsidP="00B70FF2">
            <w:pPr>
              <w:spacing w:after="0" w:line="240" w:lineRule="auto"/>
              <w:rPr>
                <w:rFonts w:ascii="Times New Roman" w:eastAsia="Times New Roman" w:hAnsi="Times New Roman"/>
                <w:b/>
                <w:sz w:val="24"/>
                <w:szCs w:val="24"/>
                <w:lang w:eastAsia="lt-LT"/>
              </w:rPr>
            </w:pPr>
            <w:r w:rsidRPr="000973D7">
              <w:rPr>
                <w:rFonts w:ascii="Times New Roman" w:eastAsia="Times New Roman" w:hAnsi="Times New Roman"/>
                <w:b/>
                <w:sz w:val="24"/>
                <w:szCs w:val="24"/>
                <w:lang w:eastAsia="lt-LT"/>
              </w:rPr>
              <w:t>2017 m.</w:t>
            </w:r>
          </w:p>
        </w:tc>
      </w:tr>
      <w:tr w:rsidR="001D3B30" w:rsidRPr="00D773D5" w:rsidTr="00B70FF2">
        <w:tc>
          <w:tcPr>
            <w:tcW w:w="6771" w:type="dxa"/>
            <w:shd w:val="clear" w:color="auto" w:fill="auto"/>
          </w:tcPr>
          <w:p w:rsidR="001D3B30" w:rsidRPr="00D773D5" w:rsidRDefault="001D3B30" w:rsidP="00B70FF2">
            <w:pPr>
              <w:spacing w:after="0" w:line="240" w:lineRule="auto"/>
              <w:rPr>
                <w:rFonts w:ascii="Times New Roman" w:eastAsia="Times New Roman" w:hAnsi="Times New Roman"/>
                <w:sz w:val="24"/>
                <w:szCs w:val="24"/>
                <w:lang w:eastAsia="lt-LT"/>
              </w:rPr>
            </w:pPr>
            <w:r w:rsidRPr="00D773D5">
              <w:rPr>
                <w:rFonts w:ascii="Times New Roman" w:eastAsia="Times New Roman" w:hAnsi="Times New Roman"/>
                <w:sz w:val="24"/>
                <w:szCs w:val="24"/>
                <w:lang w:eastAsia="lt-LT"/>
              </w:rPr>
              <w:t>Savivaldybės biudžeto lėšos</w:t>
            </w:r>
          </w:p>
        </w:tc>
        <w:tc>
          <w:tcPr>
            <w:tcW w:w="1359" w:type="dxa"/>
            <w:shd w:val="clear" w:color="auto" w:fill="auto"/>
          </w:tcPr>
          <w:p w:rsidR="001D3B30" w:rsidRPr="00D773D5" w:rsidRDefault="005A7854" w:rsidP="00B70FF2">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23</w:t>
            </w:r>
            <w:r w:rsidR="00AE171E">
              <w:rPr>
                <w:rFonts w:ascii="Times New Roman" w:eastAsia="Times New Roman" w:hAnsi="Times New Roman"/>
                <w:sz w:val="24"/>
                <w:szCs w:val="24"/>
                <w:lang w:eastAsia="lt-LT"/>
              </w:rPr>
              <w:t>5,09</w:t>
            </w:r>
          </w:p>
        </w:tc>
        <w:tc>
          <w:tcPr>
            <w:tcW w:w="1497" w:type="dxa"/>
            <w:shd w:val="clear" w:color="auto" w:fill="auto"/>
          </w:tcPr>
          <w:p w:rsidR="001D3B30" w:rsidRPr="00D773D5" w:rsidRDefault="00AE171E" w:rsidP="00B70FF2">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208,8</w:t>
            </w:r>
          </w:p>
        </w:tc>
      </w:tr>
      <w:tr w:rsidR="001D3B30" w:rsidRPr="00D773D5" w:rsidTr="00B70FF2">
        <w:tc>
          <w:tcPr>
            <w:tcW w:w="6771" w:type="dxa"/>
            <w:shd w:val="clear" w:color="auto" w:fill="auto"/>
          </w:tcPr>
          <w:p w:rsidR="001D3B30" w:rsidRPr="00D773D5" w:rsidRDefault="001D3B30" w:rsidP="00B70FF2">
            <w:pPr>
              <w:spacing w:after="0" w:line="240" w:lineRule="auto"/>
              <w:rPr>
                <w:rFonts w:ascii="Times New Roman" w:eastAsia="Times New Roman" w:hAnsi="Times New Roman"/>
                <w:sz w:val="24"/>
                <w:szCs w:val="24"/>
                <w:lang w:eastAsia="lt-LT"/>
              </w:rPr>
            </w:pPr>
            <w:r w:rsidRPr="00D773D5">
              <w:rPr>
                <w:rFonts w:ascii="Times New Roman" w:eastAsia="Times New Roman" w:hAnsi="Times New Roman"/>
                <w:sz w:val="24"/>
                <w:szCs w:val="24"/>
                <w:lang w:eastAsia="lt-LT"/>
              </w:rPr>
              <w:t>Valstybės biudžeto specialioji tikslinė dotacija (mokinio krepšelio lėšos)</w:t>
            </w:r>
          </w:p>
        </w:tc>
        <w:tc>
          <w:tcPr>
            <w:tcW w:w="1359" w:type="dxa"/>
            <w:shd w:val="clear" w:color="auto" w:fill="auto"/>
          </w:tcPr>
          <w:p w:rsidR="001D3B30" w:rsidRPr="00D773D5" w:rsidRDefault="00AE171E" w:rsidP="00B70FF2">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676,5</w:t>
            </w:r>
          </w:p>
        </w:tc>
        <w:tc>
          <w:tcPr>
            <w:tcW w:w="1497" w:type="dxa"/>
            <w:shd w:val="clear" w:color="auto" w:fill="auto"/>
          </w:tcPr>
          <w:p w:rsidR="001D3B30" w:rsidRPr="00D773D5" w:rsidRDefault="00AE171E" w:rsidP="00B70FF2">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683,2</w:t>
            </w:r>
          </w:p>
        </w:tc>
      </w:tr>
      <w:tr w:rsidR="001D3B30" w:rsidRPr="00D773D5" w:rsidTr="00B70FF2">
        <w:tc>
          <w:tcPr>
            <w:tcW w:w="6771" w:type="dxa"/>
            <w:shd w:val="clear" w:color="auto" w:fill="auto"/>
          </w:tcPr>
          <w:p w:rsidR="001D3B30" w:rsidRPr="00D773D5" w:rsidRDefault="001D3B30" w:rsidP="00B70FF2">
            <w:pPr>
              <w:spacing w:after="0" w:line="240" w:lineRule="auto"/>
              <w:rPr>
                <w:rFonts w:ascii="Times New Roman" w:eastAsia="Times New Roman" w:hAnsi="Times New Roman"/>
                <w:sz w:val="24"/>
                <w:szCs w:val="24"/>
                <w:lang w:eastAsia="lt-LT"/>
              </w:rPr>
            </w:pPr>
            <w:r w:rsidRPr="00D773D5">
              <w:rPr>
                <w:rFonts w:ascii="Times New Roman" w:eastAsia="Times New Roman" w:hAnsi="Times New Roman"/>
                <w:sz w:val="24"/>
                <w:szCs w:val="24"/>
                <w:lang w:eastAsia="lt-LT"/>
              </w:rPr>
              <w:t xml:space="preserve">Kitos lėšos (paramos lėšos, 2 proc. GPM) </w:t>
            </w:r>
          </w:p>
        </w:tc>
        <w:tc>
          <w:tcPr>
            <w:tcW w:w="1359" w:type="dxa"/>
            <w:shd w:val="clear" w:color="auto" w:fill="auto"/>
          </w:tcPr>
          <w:p w:rsidR="001D3B30" w:rsidRPr="00D773D5" w:rsidRDefault="00AE171E" w:rsidP="00B70FF2">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p>
        </w:tc>
        <w:tc>
          <w:tcPr>
            <w:tcW w:w="1497" w:type="dxa"/>
            <w:shd w:val="clear" w:color="auto" w:fill="auto"/>
          </w:tcPr>
          <w:p w:rsidR="001D3B30" w:rsidRPr="00D773D5" w:rsidRDefault="00AE171E" w:rsidP="00B70FF2">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0,800</w:t>
            </w:r>
          </w:p>
        </w:tc>
      </w:tr>
      <w:tr w:rsidR="001D3B30" w:rsidRPr="00D773D5" w:rsidTr="00B70FF2">
        <w:tc>
          <w:tcPr>
            <w:tcW w:w="6771" w:type="dxa"/>
            <w:shd w:val="clear" w:color="auto" w:fill="auto"/>
          </w:tcPr>
          <w:p w:rsidR="001D3B30" w:rsidRPr="00D773D5" w:rsidRDefault="001D3B30" w:rsidP="00B70FF2">
            <w:pPr>
              <w:spacing w:after="0" w:line="240" w:lineRule="auto"/>
              <w:rPr>
                <w:rFonts w:ascii="Times New Roman" w:eastAsia="Times New Roman" w:hAnsi="Times New Roman"/>
                <w:sz w:val="24"/>
                <w:szCs w:val="24"/>
                <w:lang w:eastAsia="lt-LT"/>
              </w:rPr>
            </w:pPr>
            <w:r w:rsidRPr="00D773D5">
              <w:rPr>
                <w:rFonts w:ascii="Times New Roman" w:eastAsia="Times New Roman" w:hAnsi="Times New Roman"/>
                <w:sz w:val="24"/>
                <w:szCs w:val="24"/>
                <w:lang w:eastAsia="lt-LT"/>
              </w:rPr>
              <w:t>ES lėšos</w:t>
            </w:r>
          </w:p>
        </w:tc>
        <w:tc>
          <w:tcPr>
            <w:tcW w:w="1359" w:type="dxa"/>
            <w:shd w:val="clear" w:color="auto" w:fill="auto"/>
          </w:tcPr>
          <w:p w:rsidR="001D3B30" w:rsidRPr="00D773D5" w:rsidRDefault="00F1276C" w:rsidP="00B70FF2">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c>
          <w:tcPr>
            <w:tcW w:w="1497" w:type="dxa"/>
            <w:shd w:val="clear" w:color="auto" w:fill="auto"/>
          </w:tcPr>
          <w:p w:rsidR="001D3B30" w:rsidRPr="00D773D5" w:rsidRDefault="00F1276C" w:rsidP="00B70FF2">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w:t>
            </w:r>
          </w:p>
        </w:tc>
      </w:tr>
    </w:tbl>
    <w:p w:rsidR="001D3B30" w:rsidRPr="00D773D5" w:rsidRDefault="001D3B30" w:rsidP="001D3B30">
      <w:pPr>
        <w:spacing w:after="0" w:line="240" w:lineRule="auto"/>
        <w:ind w:firstLine="720"/>
        <w:jc w:val="both"/>
        <w:rPr>
          <w:rFonts w:ascii="Times New Roman" w:eastAsia="Times New Roman" w:hAnsi="Times New Roman"/>
          <w:sz w:val="24"/>
          <w:szCs w:val="24"/>
          <w:lang w:eastAsia="lt-LT"/>
        </w:rPr>
      </w:pPr>
    </w:p>
    <w:p w:rsidR="001D3B30" w:rsidRPr="00D773D5" w:rsidRDefault="001D3B30" w:rsidP="001D3B30">
      <w:pPr>
        <w:spacing w:after="0" w:line="240" w:lineRule="auto"/>
        <w:ind w:firstLine="1298"/>
        <w:jc w:val="both"/>
        <w:rPr>
          <w:rFonts w:ascii="Times New Roman" w:eastAsia="Times New Roman" w:hAnsi="Times New Roman"/>
          <w:sz w:val="24"/>
          <w:szCs w:val="24"/>
          <w:lang w:eastAsia="lt-LT"/>
        </w:rPr>
      </w:pPr>
      <w:r w:rsidRPr="00D773D5">
        <w:rPr>
          <w:rFonts w:ascii="Times New Roman" w:eastAsia="Times New Roman" w:hAnsi="Times New Roman"/>
          <w:sz w:val="24"/>
          <w:szCs w:val="24"/>
          <w:lang w:eastAsia="lt-LT"/>
        </w:rPr>
        <w:t>PRIEDAS. Finansinės ataskaitos pagal Kretingos rajono savivaldybės administracijos direktoriaus 2013 m.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1D3B30" w:rsidRPr="00F84A78" w:rsidRDefault="001D3B30" w:rsidP="001D3B30">
      <w:pPr>
        <w:spacing w:after="0" w:line="240" w:lineRule="auto"/>
        <w:jc w:val="center"/>
        <w:rPr>
          <w:rFonts w:ascii="Times New Roman" w:eastAsia="Times New Roman" w:hAnsi="Times New Roman"/>
          <w:b/>
          <w:bCs/>
          <w:sz w:val="24"/>
          <w:szCs w:val="24"/>
          <w:lang w:eastAsia="lt-LT"/>
        </w:rPr>
      </w:pPr>
      <w:r w:rsidRPr="00F84A78">
        <w:rPr>
          <w:rFonts w:ascii="Times New Roman" w:eastAsia="Times New Roman" w:hAnsi="Times New Roman"/>
          <w:b/>
          <w:bCs/>
          <w:sz w:val="24"/>
          <w:szCs w:val="24"/>
          <w:lang w:eastAsia="lt-LT"/>
        </w:rPr>
        <w:t>4. PROBLEMOS, PASTABOS, PASIŪLYMAI</w:t>
      </w:r>
    </w:p>
    <w:p w:rsidR="001D3B30" w:rsidRPr="00F84A78" w:rsidRDefault="001D3B30" w:rsidP="00F84A78">
      <w:pPr>
        <w:spacing w:after="0" w:line="240" w:lineRule="auto"/>
        <w:jc w:val="both"/>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9"/>
        <w:gridCol w:w="4668"/>
      </w:tblGrid>
      <w:tr w:rsidR="001D3B30" w:rsidRPr="00F84A78" w:rsidTr="00B70FF2">
        <w:trPr>
          <w:jc w:val="center"/>
        </w:trPr>
        <w:tc>
          <w:tcPr>
            <w:tcW w:w="4579" w:type="dxa"/>
          </w:tcPr>
          <w:p w:rsidR="001D3B30" w:rsidRPr="00F84A78" w:rsidRDefault="001D3B30" w:rsidP="00B70FF2">
            <w:pPr>
              <w:spacing w:after="0" w:line="240" w:lineRule="auto"/>
              <w:jc w:val="center"/>
              <w:rPr>
                <w:rFonts w:ascii="Times New Roman" w:hAnsi="Times New Roman"/>
                <w:b/>
                <w:sz w:val="24"/>
                <w:szCs w:val="24"/>
              </w:rPr>
            </w:pPr>
            <w:r w:rsidRPr="00F84A78">
              <w:rPr>
                <w:rFonts w:ascii="Times New Roman" w:hAnsi="Times New Roman"/>
                <w:b/>
                <w:sz w:val="24"/>
                <w:szCs w:val="24"/>
              </w:rPr>
              <w:t>Stiprybės</w:t>
            </w:r>
          </w:p>
        </w:tc>
        <w:tc>
          <w:tcPr>
            <w:tcW w:w="4668" w:type="dxa"/>
          </w:tcPr>
          <w:p w:rsidR="001D3B30" w:rsidRPr="00F84A78" w:rsidRDefault="001D3B30" w:rsidP="00B70FF2">
            <w:pPr>
              <w:spacing w:after="0" w:line="240" w:lineRule="auto"/>
              <w:jc w:val="center"/>
              <w:rPr>
                <w:rFonts w:ascii="Times New Roman" w:hAnsi="Times New Roman"/>
                <w:b/>
                <w:sz w:val="24"/>
                <w:szCs w:val="24"/>
              </w:rPr>
            </w:pPr>
            <w:r w:rsidRPr="00F84A78">
              <w:rPr>
                <w:rFonts w:ascii="Times New Roman" w:hAnsi="Times New Roman"/>
                <w:b/>
                <w:sz w:val="24"/>
                <w:szCs w:val="24"/>
              </w:rPr>
              <w:t>Silpnybės</w:t>
            </w:r>
          </w:p>
        </w:tc>
      </w:tr>
      <w:tr w:rsidR="001D3B30" w:rsidRPr="00F84A78" w:rsidTr="009F12CE">
        <w:trPr>
          <w:trHeight w:val="3927"/>
          <w:jc w:val="center"/>
        </w:trPr>
        <w:tc>
          <w:tcPr>
            <w:tcW w:w="4579" w:type="dxa"/>
          </w:tcPr>
          <w:p w:rsidR="001D3B30" w:rsidRPr="00F84A78" w:rsidRDefault="001D3B30" w:rsidP="00B70FF2">
            <w:pPr>
              <w:spacing w:after="0" w:line="240" w:lineRule="auto"/>
              <w:rPr>
                <w:rFonts w:ascii="Times New Roman" w:hAnsi="Times New Roman"/>
                <w:sz w:val="24"/>
                <w:szCs w:val="24"/>
              </w:rPr>
            </w:pPr>
            <w:r w:rsidRPr="00F84A78">
              <w:rPr>
                <w:rFonts w:ascii="Times New Roman" w:hAnsi="Times New Roman"/>
                <w:sz w:val="24"/>
                <w:szCs w:val="24"/>
              </w:rPr>
              <w:t>1</w:t>
            </w:r>
            <w:r w:rsidR="00F84A78" w:rsidRPr="00F84A78">
              <w:rPr>
                <w:rFonts w:ascii="Times New Roman" w:hAnsi="Times New Roman"/>
                <w:sz w:val="24"/>
                <w:szCs w:val="24"/>
              </w:rPr>
              <w:t xml:space="preserve">. </w:t>
            </w:r>
            <w:r w:rsidR="00F1276C" w:rsidRPr="00F84A78">
              <w:rPr>
                <w:rFonts w:ascii="Times New Roman" w:hAnsi="Times New Roman"/>
                <w:sz w:val="24"/>
                <w:szCs w:val="24"/>
              </w:rPr>
              <w:t>Mokinių</w:t>
            </w:r>
            <w:r w:rsidRPr="00F84A78">
              <w:rPr>
                <w:rFonts w:ascii="Times New Roman" w:hAnsi="Times New Roman"/>
                <w:sz w:val="24"/>
                <w:szCs w:val="24"/>
              </w:rPr>
              <w:t xml:space="preserve"> mokytojų</w:t>
            </w:r>
            <w:r w:rsidR="00F1276C" w:rsidRPr="00F84A78">
              <w:rPr>
                <w:rFonts w:ascii="Times New Roman" w:hAnsi="Times New Roman"/>
                <w:sz w:val="24"/>
                <w:szCs w:val="24"/>
              </w:rPr>
              <w:t xml:space="preserve"> ir vadovų</w:t>
            </w:r>
            <w:r w:rsidRPr="00F84A78">
              <w:rPr>
                <w:rFonts w:ascii="Times New Roman" w:hAnsi="Times New Roman"/>
                <w:sz w:val="24"/>
                <w:szCs w:val="24"/>
              </w:rPr>
              <w:t xml:space="preserve"> lyderystės skatinimas.</w:t>
            </w:r>
          </w:p>
          <w:p w:rsidR="001D3B30" w:rsidRPr="00F84A78" w:rsidRDefault="00F84A78" w:rsidP="00B70FF2">
            <w:pPr>
              <w:spacing w:after="0" w:line="240" w:lineRule="auto"/>
              <w:rPr>
                <w:rFonts w:ascii="Times New Roman" w:hAnsi="Times New Roman"/>
                <w:sz w:val="24"/>
                <w:szCs w:val="24"/>
              </w:rPr>
            </w:pPr>
            <w:r w:rsidRPr="00F84A78">
              <w:rPr>
                <w:rFonts w:ascii="Times New Roman" w:hAnsi="Times New Roman"/>
                <w:sz w:val="24"/>
                <w:szCs w:val="24"/>
              </w:rPr>
              <w:t>2</w:t>
            </w:r>
            <w:r w:rsidR="001D3B30" w:rsidRPr="00F84A78">
              <w:rPr>
                <w:rFonts w:ascii="Times New Roman" w:hAnsi="Times New Roman"/>
                <w:sz w:val="24"/>
                <w:szCs w:val="24"/>
              </w:rPr>
              <w:t>. Tiriamosios veiklos sistemingumas.</w:t>
            </w:r>
          </w:p>
          <w:p w:rsidR="001D3B30" w:rsidRPr="00F84A78" w:rsidRDefault="00F84A78" w:rsidP="00B70FF2">
            <w:pPr>
              <w:spacing w:after="0" w:line="240" w:lineRule="auto"/>
              <w:rPr>
                <w:rFonts w:ascii="Times New Roman" w:hAnsi="Times New Roman"/>
                <w:sz w:val="24"/>
                <w:szCs w:val="24"/>
              </w:rPr>
            </w:pPr>
            <w:r w:rsidRPr="00F84A78">
              <w:rPr>
                <w:rFonts w:ascii="Times New Roman" w:hAnsi="Times New Roman"/>
                <w:sz w:val="24"/>
                <w:szCs w:val="24"/>
              </w:rPr>
              <w:t>3</w:t>
            </w:r>
            <w:r w:rsidR="001D3B30" w:rsidRPr="00F84A78">
              <w:rPr>
                <w:rFonts w:ascii="Times New Roman" w:hAnsi="Times New Roman"/>
                <w:sz w:val="24"/>
                <w:szCs w:val="24"/>
              </w:rPr>
              <w:t>. Gimnazijos tradicijų puoselėjimas.</w:t>
            </w:r>
          </w:p>
          <w:p w:rsidR="001D3B30" w:rsidRPr="00F84A78" w:rsidRDefault="00F84A78" w:rsidP="00B70FF2">
            <w:pPr>
              <w:spacing w:after="0" w:line="240" w:lineRule="auto"/>
              <w:rPr>
                <w:rFonts w:ascii="Times New Roman" w:hAnsi="Times New Roman"/>
                <w:sz w:val="24"/>
                <w:szCs w:val="24"/>
              </w:rPr>
            </w:pPr>
            <w:r w:rsidRPr="00F84A78">
              <w:rPr>
                <w:rFonts w:ascii="Times New Roman" w:hAnsi="Times New Roman"/>
                <w:sz w:val="24"/>
                <w:szCs w:val="24"/>
              </w:rPr>
              <w:t>4</w:t>
            </w:r>
            <w:r w:rsidR="001D3B30" w:rsidRPr="00F84A78">
              <w:rPr>
                <w:rFonts w:ascii="Times New Roman" w:hAnsi="Times New Roman"/>
                <w:sz w:val="24"/>
                <w:szCs w:val="24"/>
              </w:rPr>
              <w:t>.</w:t>
            </w:r>
            <w:r w:rsidRPr="00F84A78">
              <w:rPr>
                <w:rFonts w:ascii="Times New Roman" w:hAnsi="Times New Roman"/>
                <w:sz w:val="24"/>
                <w:szCs w:val="24"/>
              </w:rPr>
              <w:t xml:space="preserve"> </w:t>
            </w:r>
            <w:r w:rsidR="001D3B30" w:rsidRPr="00F84A78">
              <w:rPr>
                <w:rFonts w:ascii="Times New Roman" w:hAnsi="Times New Roman"/>
                <w:sz w:val="24"/>
                <w:szCs w:val="24"/>
              </w:rPr>
              <w:t xml:space="preserve">Aktyvus bendradarbiavimas su Lietuvos aukštosiomis mokyklomis, šalies ir rajono ugdymo įstaigomis. </w:t>
            </w:r>
          </w:p>
          <w:p w:rsidR="001D3B30" w:rsidRPr="00F84A78" w:rsidRDefault="00F84A78" w:rsidP="00B70FF2">
            <w:pPr>
              <w:spacing w:after="0" w:line="240" w:lineRule="auto"/>
              <w:rPr>
                <w:rFonts w:ascii="Times New Roman" w:hAnsi="Times New Roman"/>
                <w:sz w:val="24"/>
                <w:szCs w:val="24"/>
              </w:rPr>
            </w:pPr>
            <w:r w:rsidRPr="00F84A78">
              <w:rPr>
                <w:rFonts w:ascii="Times New Roman" w:hAnsi="Times New Roman"/>
                <w:sz w:val="24"/>
                <w:szCs w:val="24"/>
              </w:rPr>
              <w:t>5</w:t>
            </w:r>
            <w:r w:rsidR="001D3B30" w:rsidRPr="00F84A78">
              <w:rPr>
                <w:rFonts w:ascii="Times New Roman" w:hAnsi="Times New Roman"/>
                <w:sz w:val="24"/>
                <w:szCs w:val="24"/>
              </w:rPr>
              <w:t>. Puikūs sportiniai pasiekimai.</w:t>
            </w:r>
          </w:p>
          <w:p w:rsidR="00F1276C" w:rsidRPr="00F84A78" w:rsidRDefault="00F1276C" w:rsidP="00F1276C">
            <w:pPr>
              <w:spacing w:after="0" w:line="240" w:lineRule="auto"/>
              <w:rPr>
                <w:rFonts w:ascii="Times New Roman" w:hAnsi="Times New Roman"/>
                <w:sz w:val="24"/>
                <w:szCs w:val="24"/>
              </w:rPr>
            </w:pPr>
          </w:p>
          <w:p w:rsidR="001D3B30" w:rsidRPr="00F84A78" w:rsidRDefault="001D3B30" w:rsidP="00B70FF2">
            <w:pPr>
              <w:spacing w:after="0" w:line="240" w:lineRule="auto"/>
              <w:rPr>
                <w:rFonts w:ascii="Times New Roman" w:hAnsi="Times New Roman"/>
                <w:sz w:val="24"/>
                <w:szCs w:val="24"/>
              </w:rPr>
            </w:pPr>
          </w:p>
        </w:tc>
        <w:tc>
          <w:tcPr>
            <w:tcW w:w="4668" w:type="dxa"/>
          </w:tcPr>
          <w:p w:rsidR="001D3B30" w:rsidRPr="00F84A78" w:rsidRDefault="001D3B30" w:rsidP="00B70FF2">
            <w:pPr>
              <w:spacing w:after="0" w:line="240" w:lineRule="auto"/>
              <w:rPr>
                <w:rFonts w:ascii="Times New Roman" w:hAnsi="Times New Roman"/>
                <w:sz w:val="24"/>
                <w:szCs w:val="24"/>
              </w:rPr>
            </w:pPr>
            <w:r w:rsidRPr="00F84A78">
              <w:rPr>
                <w:rFonts w:ascii="Times New Roman" w:hAnsi="Times New Roman"/>
                <w:sz w:val="24"/>
                <w:szCs w:val="24"/>
              </w:rPr>
              <w:t>1. Prastėjantys PUPP ir VBE rezultatai.</w:t>
            </w:r>
          </w:p>
          <w:p w:rsidR="001D3B30" w:rsidRPr="00F84A78" w:rsidRDefault="001D3B30" w:rsidP="00B70FF2">
            <w:pPr>
              <w:spacing w:after="0" w:line="240" w:lineRule="auto"/>
              <w:rPr>
                <w:rFonts w:ascii="Times New Roman" w:hAnsi="Times New Roman"/>
                <w:sz w:val="24"/>
                <w:szCs w:val="24"/>
              </w:rPr>
            </w:pPr>
            <w:r w:rsidRPr="00F84A78">
              <w:rPr>
                <w:rFonts w:ascii="Times New Roman" w:hAnsi="Times New Roman"/>
                <w:sz w:val="24"/>
                <w:szCs w:val="24"/>
              </w:rPr>
              <w:t>2. Sunku užtikrinti gerą mokinių lankomumą.</w:t>
            </w:r>
          </w:p>
          <w:p w:rsidR="001D3B30" w:rsidRPr="00F84A78" w:rsidRDefault="00F84A78" w:rsidP="00B70FF2">
            <w:pPr>
              <w:spacing w:after="0" w:line="240" w:lineRule="auto"/>
              <w:rPr>
                <w:rFonts w:ascii="Times New Roman" w:hAnsi="Times New Roman"/>
                <w:sz w:val="24"/>
                <w:szCs w:val="24"/>
              </w:rPr>
            </w:pPr>
            <w:r w:rsidRPr="00F84A78">
              <w:rPr>
                <w:rFonts w:ascii="Times New Roman" w:hAnsi="Times New Roman"/>
                <w:sz w:val="24"/>
                <w:szCs w:val="24"/>
              </w:rPr>
              <w:t>3</w:t>
            </w:r>
            <w:r w:rsidR="001D3B30" w:rsidRPr="00F84A78">
              <w:rPr>
                <w:rFonts w:ascii="Times New Roman" w:hAnsi="Times New Roman"/>
                <w:sz w:val="24"/>
                <w:szCs w:val="24"/>
              </w:rPr>
              <w:t>. Abejingas tėvų požiūris į vaiko lankomumą ir mokymąsi, švietėjišką veiklą.</w:t>
            </w:r>
          </w:p>
          <w:p w:rsidR="001D3B30" w:rsidRPr="00F84A78" w:rsidRDefault="00F84A78" w:rsidP="00B70FF2">
            <w:pPr>
              <w:spacing w:after="0" w:line="240" w:lineRule="auto"/>
              <w:rPr>
                <w:rFonts w:ascii="Times New Roman" w:hAnsi="Times New Roman"/>
                <w:sz w:val="24"/>
                <w:szCs w:val="24"/>
              </w:rPr>
            </w:pPr>
            <w:r w:rsidRPr="00F84A78">
              <w:rPr>
                <w:rFonts w:ascii="Times New Roman" w:hAnsi="Times New Roman"/>
                <w:sz w:val="24"/>
                <w:szCs w:val="24"/>
              </w:rPr>
              <w:t>4</w:t>
            </w:r>
            <w:r w:rsidR="001D3B30" w:rsidRPr="00F84A78">
              <w:rPr>
                <w:rFonts w:ascii="Times New Roman" w:hAnsi="Times New Roman"/>
                <w:sz w:val="24"/>
                <w:szCs w:val="24"/>
              </w:rPr>
              <w:t xml:space="preserve">. Nemaža dalis ateinančių į gimnaziją mokinių turi didesnių ar mažesnių emocinių problemų, yra patyrę didelę emocinę, kultūrinę ir ekonominę atskirtį. </w:t>
            </w:r>
          </w:p>
          <w:p w:rsidR="001D3B30" w:rsidRPr="00F84A78" w:rsidRDefault="00F84A78" w:rsidP="00B70FF2">
            <w:pPr>
              <w:spacing w:after="0" w:line="240" w:lineRule="auto"/>
              <w:rPr>
                <w:rFonts w:ascii="Times New Roman" w:hAnsi="Times New Roman"/>
                <w:sz w:val="24"/>
                <w:szCs w:val="24"/>
              </w:rPr>
            </w:pPr>
            <w:r w:rsidRPr="00F84A78">
              <w:rPr>
                <w:rFonts w:ascii="Times New Roman" w:hAnsi="Times New Roman"/>
                <w:sz w:val="24"/>
                <w:szCs w:val="24"/>
              </w:rPr>
              <w:t>5</w:t>
            </w:r>
            <w:r w:rsidR="001D3B30" w:rsidRPr="00F84A78">
              <w:rPr>
                <w:rFonts w:ascii="Times New Roman" w:hAnsi="Times New Roman"/>
                <w:sz w:val="24"/>
                <w:szCs w:val="24"/>
              </w:rPr>
              <w:t>. Psichologinių žinių trūkumas, dirbant su mokiniais, turinčiais elgesio ir mokymosi problemų.</w:t>
            </w:r>
          </w:p>
          <w:p w:rsidR="001D3B30" w:rsidRPr="00F84A78" w:rsidRDefault="00F84A78" w:rsidP="00B70FF2">
            <w:pPr>
              <w:suppressAutoHyphens/>
              <w:autoSpaceDN w:val="0"/>
              <w:textAlignment w:val="baseline"/>
              <w:rPr>
                <w:rFonts w:ascii="Times New Roman" w:hAnsi="Times New Roman"/>
                <w:sz w:val="24"/>
                <w:szCs w:val="24"/>
              </w:rPr>
            </w:pPr>
            <w:r w:rsidRPr="00F84A78">
              <w:rPr>
                <w:rFonts w:ascii="Times New Roman" w:hAnsi="Times New Roman"/>
                <w:sz w:val="24"/>
                <w:szCs w:val="24"/>
              </w:rPr>
              <w:t>6</w:t>
            </w:r>
            <w:r w:rsidR="001D3B30" w:rsidRPr="00F84A78">
              <w:rPr>
                <w:rFonts w:ascii="Times New Roman" w:hAnsi="Times New Roman"/>
                <w:sz w:val="24"/>
                <w:szCs w:val="24"/>
              </w:rPr>
              <w:t>. Pasitaikantys netolerancijos, patyčių atvejai. Mokinių negebėjimas atsispirti žalingiems įpročiams.</w:t>
            </w:r>
          </w:p>
        </w:tc>
      </w:tr>
      <w:tr w:rsidR="001D3B30" w:rsidRPr="00F84A78" w:rsidTr="00B70FF2">
        <w:trPr>
          <w:jc w:val="center"/>
        </w:trPr>
        <w:tc>
          <w:tcPr>
            <w:tcW w:w="4579" w:type="dxa"/>
          </w:tcPr>
          <w:p w:rsidR="001D3B30" w:rsidRPr="00F84A78" w:rsidRDefault="001D3B30" w:rsidP="00B70FF2">
            <w:pPr>
              <w:spacing w:after="0" w:line="240" w:lineRule="auto"/>
              <w:jc w:val="center"/>
              <w:rPr>
                <w:rFonts w:ascii="Times New Roman" w:hAnsi="Times New Roman"/>
                <w:b/>
                <w:sz w:val="24"/>
                <w:szCs w:val="24"/>
              </w:rPr>
            </w:pPr>
            <w:r w:rsidRPr="00F84A78">
              <w:rPr>
                <w:rFonts w:ascii="Times New Roman" w:hAnsi="Times New Roman"/>
                <w:b/>
                <w:sz w:val="24"/>
                <w:szCs w:val="24"/>
              </w:rPr>
              <w:t>Galimybės</w:t>
            </w:r>
          </w:p>
        </w:tc>
        <w:tc>
          <w:tcPr>
            <w:tcW w:w="4668" w:type="dxa"/>
          </w:tcPr>
          <w:p w:rsidR="001D3B30" w:rsidRPr="00F84A78" w:rsidRDefault="001D3B30" w:rsidP="00B70FF2">
            <w:pPr>
              <w:spacing w:after="0" w:line="240" w:lineRule="auto"/>
              <w:jc w:val="center"/>
              <w:rPr>
                <w:rFonts w:ascii="Times New Roman" w:hAnsi="Times New Roman"/>
                <w:b/>
                <w:sz w:val="24"/>
                <w:szCs w:val="24"/>
              </w:rPr>
            </w:pPr>
            <w:r w:rsidRPr="00F84A78">
              <w:rPr>
                <w:rFonts w:ascii="Times New Roman" w:hAnsi="Times New Roman"/>
                <w:b/>
                <w:sz w:val="24"/>
                <w:szCs w:val="24"/>
              </w:rPr>
              <w:t>Grėsmės</w:t>
            </w:r>
          </w:p>
        </w:tc>
      </w:tr>
      <w:tr w:rsidR="00F84A78" w:rsidRPr="00F84A78" w:rsidTr="00B70FF2">
        <w:trPr>
          <w:jc w:val="center"/>
        </w:trPr>
        <w:tc>
          <w:tcPr>
            <w:tcW w:w="4579" w:type="dxa"/>
          </w:tcPr>
          <w:p w:rsidR="001D3B30" w:rsidRPr="00F84A78" w:rsidRDefault="001D3B30" w:rsidP="00B70FF2">
            <w:pPr>
              <w:spacing w:after="0" w:line="240" w:lineRule="auto"/>
              <w:rPr>
                <w:rFonts w:ascii="Times New Roman" w:hAnsi="Times New Roman"/>
                <w:sz w:val="24"/>
                <w:szCs w:val="24"/>
              </w:rPr>
            </w:pPr>
            <w:r w:rsidRPr="00F84A78">
              <w:rPr>
                <w:rFonts w:ascii="Times New Roman" w:hAnsi="Times New Roman"/>
                <w:sz w:val="24"/>
                <w:szCs w:val="24"/>
              </w:rPr>
              <w:t>1. Išnaudoti VIP sistemą ugdymo procesui gerinti, pokyčiams ir pažangai pamatuoti.</w:t>
            </w:r>
          </w:p>
          <w:p w:rsidR="001D3B30" w:rsidRPr="00F84A78" w:rsidRDefault="00F84A78" w:rsidP="00B70FF2">
            <w:pPr>
              <w:spacing w:after="0" w:line="240" w:lineRule="auto"/>
              <w:rPr>
                <w:rFonts w:ascii="Times New Roman" w:hAnsi="Times New Roman"/>
                <w:sz w:val="24"/>
                <w:szCs w:val="24"/>
              </w:rPr>
            </w:pPr>
            <w:r w:rsidRPr="00F84A78">
              <w:rPr>
                <w:rFonts w:ascii="Times New Roman" w:hAnsi="Times New Roman"/>
                <w:sz w:val="24"/>
                <w:szCs w:val="24"/>
              </w:rPr>
              <w:t>2.</w:t>
            </w:r>
            <w:r w:rsidR="001D3B30" w:rsidRPr="00F84A78">
              <w:rPr>
                <w:rFonts w:ascii="Times New Roman" w:hAnsi="Times New Roman"/>
                <w:sz w:val="24"/>
                <w:szCs w:val="24"/>
              </w:rPr>
              <w:t xml:space="preserve"> Aktyviai bendradarbiauti su aukštosiomis mokyklomis, mokyklomis partnerėmis ir projektų socialiniais partneriais. </w:t>
            </w:r>
          </w:p>
          <w:p w:rsidR="001D3B30" w:rsidRPr="00F84A78" w:rsidRDefault="00F84A78" w:rsidP="00B70FF2">
            <w:pPr>
              <w:spacing w:after="0" w:line="240" w:lineRule="auto"/>
              <w:rPr>
                <w:rFonts w:ascii="Times New Roman" w:hAnsi="Times New Roman"/>
                <w:sz w:val="24"/>
                <w:szCs w:val="24"/>
              </w:rPr>
            </w:pPr>
            <w:r w:rsidRPr="00F84A78">
              <w:rPr>
                <w:rFonts w:ascii="Times New Roman" w:hAnsi="Times New Roman"/>
                <w:sz w:val="24"/>
                <w:szCs w:val="24"/>
              </w:rPr>
              <w:t>3</w:t>
            </w:r>
            <w:r w:rsidR="001D3B30" w:rsidRPr="00F84A78">
              <w:rPr>
                <w:rFonts w:ascii="Times New Roman" w:hAnsi="Times New Roman"/>
                <w:sz w:val="24"/>
                <w:szCs w:val="24"/>
              </w:rPr>
              <w:t>. Ieškoti, atpažinti, ugdyti gabius ir tal</w:t>
            </w:r>
            <w:r w:rsidRPr="00F84A78">
              <w:rPr>
                <w:rFonts w:ascii="Times New Roman" w:hAnsi="Times New Roman"/>
                <w:sz w:val="24"/>
                <w:szCs w:val="24"/>
              </w:rPr>
              <w:t xml:space="preserve">entingus mokinius gimnazijoje. </w:t>
            </w:r>
          </w:p>
          <w:p w:rsidR="001D3B30" w:rsidRPr="00F84A78" w:rsidRDefault="00F84A78" w:rsidP="00B70FF2">
            <w:pPr>
              <w:spacing w:after="0" w:line="240" w:lineRule="auto"/>
              <w:rPr>
                <w:rFonts w:ascii="Times New Roman" w:hAnsi="Times New Roman"/>
                <w:sz w:val="24"/>
                <w:szCs w:val="24"/>
              </w:rPr>
            </w:pPr>
            <w:r w:rsidRPr="00F84A78">
              <w:rPr>
                <w:rFonts w:ascii="Times New Roman" w:hAnsi="Times New Roman"/>
                <w:sz w:val="24"/>
                <w:szCs w:val="24"/>
              </w:rPr>
              <w:t>4</w:t>
            </w:r>
            <w:r w:rsidR="001D3B30" w:rsidRPr="00F84A78">
              <w:rPr>
                <w:rFonts w:ascii="Times New Roman" w:hAnsi="Times New Roman"/>
                <w:sz w:val="24"/>
                <w:szCs w:val="24"/>
              </w:rPr>
              <w:t xml:space="preserve">. Ugdomąją veiklą organizuoti </w:t>
            </w:r>
            <w:r w:rsidR="001D3B30" w:rsidRPr="00F84A78">
              <w:rPr>
                <w:rFonts w:ascii="Times New Roman" w:hAnsi="Times New Roman"/>
                <w:sz w:val="24"/>
                <w:szCs w:val="24"/>
              </w:rPr>
              <w:lastRenderedPageBreak/>
              <w:t>netradicinėse aplinkose.</w:t>
            </w:r>
          </w:p>
          <w:p w:rsidR="001D3B30" w:rsidRPr="00F84A78" w:rsidRDefault="00F84A78" w:rsidP="00F1276C">
            <w:pPr>
              <w:spacing w:after="0" w:line="240" w:lineRule="auto"/>
              <w:rPr>
                <w:rFonts w:ascii="Times New Roman" w:hAnsi="Times New Roman"/>
                <w:sz w:val="24"/>
                <w:szCs w:val="24"/>
              </w:rPr>
            </w:pPr>
            <w:r w:rsidRPr="00F84A78">
              <w:rPr>
                <w:rFonts w:ascii="Times New Roman" w:hAnsi="Times New Roman"/>
                <w:sz w:val="24"/>
                <w:szCs w:val="24"/>
              </w:rPr>
              <w:t>5</w:t>
            </w:r>
            <w:r w:rsidR="001D3B30" w:rsidRPr="00F84A78">
              <w:rPr>
                <w:rFonts w:ascii="Times New Roman" w:hAnsi="Times New Roman"/>
                <w:sz w:val="24"/>
                <w:szCs w:val="24"/>
              </w:rPr>
              <w:t>. Siekti aktyvesnio tėvų ir mokytojų bei gimnazijoje dirbančių specialistų.</w:t>
            </w:r>
          </w:p>
        </w:tc>
        <w:tc>
          <w:tcPr>
            <w:tcW w:w="4668" w:type="dxa"/>
          </w:tcPr>
          <w:p w:rsidR="001D3B30" w:rsidRPr="00F84A78" w:rsidRDefault="001D3B30" w:rsidP="00B70FF2">
            <w:pPr>
              <w:spacing w:after="0" w:line="240" w:lineRule="auto"/>
              <w:rPr>
                <w:rFonts w:ascii="Times New Roman" w:hAnsi="Times New Roman"/>
                <w:sz w:val="24"/>
                <w:szCs w:val="24"/>
              </w:rPr>
            </w:pPr>
            <w:r w:rsidRPr="00F84A78">
              <w:rPr>
                <w:rFonts w:ascii="Times New Roman" w:hAnsi="Times New Roman"/>
                <w:sz w:val="24"/>
                <w:szCs w:val="24"/>
              </w:rPr>
              <w:lastRenderedPageBreak/>
              <w:t>1. Dėl silpnos mokinių mokymosi motyvacijos ir gebėjimų  prastėja</w:t>
            </w:r>
            <w:r w:rsidRPr="00F84A78">
              <w:rPr>
                <w:rFonts w:ascii="Times New Roman" w:hAnsi="Times New Roman"/>
                <w:b/>
                <w:sz w:val="24"/>
                <w:szCs w:val="24"/>
              </w:rPr>
              <w:t xml:space="preserve"> </w:t>
            </w:r>
            <w:r w:rsidRPr="00F84A78">
              <w:rPr>
                <w:rFonts w:ascii="Times New Roman" w:hAnsi="Times New Roman"/>
                <w:sz w:val="24"/>
                <w:szCs w:val="24"/>
              </w:rPr>
              <w:t xml:space="preserve">egzaminų ir olimpiadų rezultatai. </w:t>
            </w:r>
          </w:p>
          <w:p w:rsidR="001D3B30" w:rsidRPr="00F84A78" w:rsidRDefault="001D3B30" w:rsidP="00B70FF2">
            <w:pPr>
              <w:spacing w:after="0" w:line="240" w:lineRule="auto"/>
              <w:rPr>
                <w:rFonts w:ascii="Times New Roman" w:hAnsi="Times New Roman"/>
                <w:sz w:val="24"/>
                <w:szCs w:val="24"/>
              </w:rPr>
            </w:pPr>
            <w:r w:rsidRPr="00F84A78">
              <w:rPr>
                <w:rFonts w:ascii="Times New Roman" w:hAnsi="Times New Roman"/>
                <w:sz w:val="24"/>
                <w:szCs w:val="24"/>
              </w:rPr>
              <w:t>2. Dėl per didelio tėvų užimtumo, emigracijos šeimose didėja atotrūkis tarp vaikų ir tėvų.</w:t>
            </w:r>
          </w:p>
          <w:p w:rsidR="001D3B30" w:rsidRPr="00F84A78" w:rsidRDefault="001D3B30" w:rsidP="00B70FF2">
            <w:pPr>
              <w:spacing w:after="0" w:line="240" w:lineRule="auto"/>
              <w:rPr>
                <w:rFonts w:ascii="Times New Roman" w:hAnsi="Times New Roman"/>
                <w:sz w:val="24"/>
                <w:szCs w:val="24"/>
              </w:rPr>
            </w:pPr>
            <w:r w:rsidRPr="00F84A78">
              <w:rPr>
                <w:rFonts w:ascii="Times New Roman" w:hAnsi="Times New Roman"/>
                <w:sz w:val="24"/>
                <w:szCs w:val="24"/>
              </w:rPr>
              <w:t>3. Nuolatinė programų, egzaminų turinio ir vertinimo normų kaita turi neigiamą įtaką mokinių rezultatams.</w:t>
            </w:r>
          </w:p>
          <w:p w:rsidR="001D3B30" w:rsidRPr="00F84A78" w:rsidRDefault="001D3B30" w:rsidP="00F1276C">
            <w:pPr>
              <w:spacing w:after="0" w:line="240" w:lineRule="auto"/>
              <w:rPr>
                <w:rFonts w:ascii="Times New Roman" w:hAnsi="Times New Roman"/>
                <w:sz w:val="24"/>
                <w:szCs w:val="24"/>
              </w:rPr>
            </w:pPr>
            <w:r w:rsidRPr="00F84A78">
              <w:rPr>
                <w:rFonts w:ascii="Times New Roman" w:hAnsi="Times New Roman"/>
                <w:sz w:val="24"/>
                <w:szCs w:val="24"/>
              </w:rPr>
              <w:lastRenderedPageBreak/>
              <w:t>4. Mažėjanti mokytojo motyvacija dėl menkinamo mokytojo autoriteto.</w:t>
            </w:r>
          </w:p>
        </w:tc>
      </w:tr>
    </w:tbl>
    <w:p w:rsidR="001D3B30" w:rsidRPr="00F84A78" w:rsidRDefault="001D3B30" w:rsidP="001D3B30">
      <w:pPr>
        <w:spacing w:after="0" w:line="240" w:lineRule="auto"/>
        <w:rPr>
          <w:rFonts w:ascii="Times New Roman" w:eastAsia="Times New Roman" w:hAnsi="Times New Roman"/>
          <w:b/>
          <w:bCs/>
          <w:sz w:val="24"/>
          <w:szCs w:val="24"/>
          <w:lang w:eastAsia="lt-LT"/>
        </w:rPr>
      </w:pPr>
    </w:p>
    <w:p w:rsidR="001D3B30" w:rsidRPr="00F84A78" w:rsidRDefault="00F84A78" w:rsidP="00F84A78">
      <w:pPr>
        <w:spacing w:after="0" w:line="240" w:lineRule="auto"/>
        <w:ind w:firstLine="720"/>
        <w:jc w:val="both"/>
        <w:rPr>
          <w:rFonts w:ascii="Times New Roman" w:eastAsia="Times New Roman" w:hAnsi="Times New Roman"/>
          <w:b/>
          <w:bCs/>
          <w:sz w:val="24"/>
          <w:szCs w:val="24"/>
          <w:lang w:eastAsia="lt-LT"/>
        </w:rPr>
      </w:pPr>
      <w:r w:rsidRPr="00F84A78">
        <w:rPr>
          <w:rFonts w:ascii="Times New Roman" w:eastAsia="Times New Roman" w:hAnsi="Times New Roman"/>
          <w:b/>
          <w:bCs/>
          <w:sz w:val="24"/>
          <w:szCs w:val="24"/>
          <w:lang w:eastAsia="lt-LT"/>
        </w:rPr>
        <w:t> </w:t>
      </w:r>
    </w:p>
    <w:p w:rsidR="001D3B30" w:rsidRPr="005375A5" w:rsidRDefault="00F84A78" w:rsidP="001D3B3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Direktorė</w:t>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t>Asta Burbienė</w:t>
      </w:r>
    </w:p>
    <w:p w:rsidR="001D3B30" w:rsidRPr="005375A5" w:rsidRDefault="001D3B30" w:rsidP="001D3B30">
      <w:pPr>
        <w:spacing w:after="0" w:line="240" w:lineRule="auto"/>
        <w:jc w:val="both"/>
        <w:rPr>
          <w:rFonts w:ascii="Times New Roman" w:eastAsia="Times New Roman" w:hAnsi="Times New Roman"/>
          <w:sz w:val="24"/>
          <w:szCs w:val="24"/>
          <w:lang w:eastAsia="lt-LT"/>
        </w:rPr>
      </w:pPr>
      <w:r w:rsidRPr="005375A5">
        <w:rPr>
          <w:rFonts w:ascii="Times New Roman" w:eastAsia="Times New Roman" w:hAnsi="Times New Roman"/>
          <w:sz w:val="24"/>
          <w:szCs w:val="24"/>
          <w:lang w:eastAsia="lt-LT"/>
        </w:rPr>
        <w:t> </w:t>
      </w:r>
    </w:p>
    <w:p w:rsidR="001D3B30" w:rsidRPr="005375A5" w:rsidRDefault="001D3B30" w:rsidP="001D3B30">
      <w:pPr>
        <w:spacing w:after="0" w:line="240" w:lineRule="auto"/>
        <w:ind w:firstLine="720"/>
        <w:jc w:val="both"/>
        <w:rPr>
          <w:rFonts w:ascii="Times New Roman" w:eastAsia="Times New Roman" w:hAnsi="Times New Roman"/>
          <w:sz w:val="24"/>
          <w:szCs w:val="24"/>
          <w:lang w:eastAsia="lt-LT"/>
        </w:rPr>
      </w:pPr>
      <w:r w:rsidRPr="005375A5">
        <w:rPr>
          <w:rFonts w:ascii="Times New Roman" w:eastAsia="Times New Roman" w:hAnsi="Times New Roman"/>
          <w:sz w:val="24"/>
          <w:szCs w:val="24"/>
          <w:lang w:eastAsia="lt-LT"/>
        </w:rPr>
        <w:t> </w:t>
      </w:r>
    </w:p>
    <w:p w:rsidR="001D3B30" w:rsidRPr="005375A5" w:rsidRDefault="001D3B30" w:rsidP="001D3B30">
      <w:pPr>
        <w:spacing w:after="0" w:line="240" w:lineRule="auto"/>
        <w:jc w:val="center"/>
        <w:rPr>
          <w:rFonts w:ascii="Times New Roman" w:eastAsia="Times New Roman" w:hAnsi="Times New Roman"/>
          <w:sz w:val="24"/>
          <w:szCs w:val="24"/>
          <w:lang w:eastAsia="lt-LT"/>
        </w:rPr>
      </w:pPr>
      <w:r w:rsidRPr="005375A5">
        <w:rPr>
          <w:rFonts w:ascii="Times New Roman" w:eastAsia="Times New Roman" w:hAnsi="Times New Roman"/>
          <w:sz w:val="24"/>
          <w:szCs w:val="24"/>
          <w:lang w:eastAsia="lt-LT"/>
        </w:rPr>
        <w:t>______________</w:t>
      </w:r>
    </w:p>
    <w:p w:rsidR="001D3B30" w:rsidRPr="005375A5" w:rsidRDefault="001D3B30" w:rsidP="001D3B30">
      <w:pPr>
        <w:spacing w:after="0" w:line="240" w:lineRule="auto"/>
        <w:jc w:val="center"/>
        <w:rPr>
          <w:rFonts w:ascii="Times New Roman" w:eastAsia="Times New Roman" w:hAnsi="Times New Roman"/>
          <w:sz w:val="24"/>
          <w:szCs w:val="24"/>
          <w:lang w:eastAsia="lt-LT"/>
        </w:rPr>
      </w:pPr>
    </w:p>
    <w:p w:rsidR="001D3B30" w:rsidRPr="005375A5" w:rsidRDefault="001D3B30" w:rsidP="00C06414">
      <w:pPr>
        <w:spacing w:after="0" w:line="240" w:lineRule="auto"/>
        <w:rPr>
          <w:rFonts w:ascii="Times New Roman" w:eastAsia="Times New Roman" w:hAnsi="Times New Roman"/>
          <w:sz w:val="24"/>
          <w:szCs w:val="24"/>
          <w:lang w:eastAsia="lt-LT"/>
        </w:rPr>
      </w:pPr>
    </w:p>
    <w:p w:rsidR="001D3B30" w:rsidRPr="005375A5" w:rsidRDefault="001D3B30" w:rsidP="001D3B30">
      <w:pPr>
        <w:spacing w:after="0" w:line="240" w:lineRule="auto"/>
        <w:jc w:val="both"/>
        <w:rPr>
          <w:rFonts w:ascii="Times New Roman" w:eastAsia="Times New Roman" w:hAnsi="Times New Roman"/>
          <w:sz w:val="24"/>
          <w:szCs w:val="24"/>
          <w:lang w:eastAsia="lt-LT"/>
        </w:rPr>
      </w:pPr>
      <w:r w:rsidRPr="005375A5">
        <w:rPr>
          <w:rFonts w:ascii="Times New Roman" w:eastAsia="Times New Roman" w:hAnsi="Times New Roman"/>
          <w:sz w:val="24"/>
          <w:szCs w:val="24"/>
          <w:lang w:eastAsia="lt-LT"/>
        </w:rPr>
        <w:t>PRITARTA</w:t>
      </w:r>
    </w:p>
    <w:p w:rsidR="001D3B30" w:rsidRPr="005375A5" w:rsidRDefault="00F84A78" w:rsidP="001D3B3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Jurgio Pabrėžos universitetinės</w:t>
      </w:r>
    </w:p>
    <w:p w:rsidR="001D3B30" w:rsidRPr="005375A5" w:rsidRDefault="00F84A78" w:rsidP="001D3B3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Gimnazijos tarybos</w:t>
      </w:r>
      <w:r w:rsidR="001D3B30" w:rsidRPr="005375A5">
        <w:rPr>
          <w:rFonts w:ascii="Times New Roman" w:eastAsia="Times New Roman" w:hAnsi="Times New Roman"/>
          <w:sz w:val="24"/>
          <w:szCs w:val="24"/>
          <w:lang w:eastAsia="lt-LT"/>
        </w:rPr>
        <w:t xml:space="preserve"> posėdžio 201</w:t>
      </w:r>
      <w:r>
        <w:rPr>
          <w:rFonts w:ascii="Times New Roman" w:eastAsia="Times New Roman" w:hAnsi="Times New Roman"/>
          <w:sz w:val="24"/>
          <w:szCs w:val="24"/>
          <w:lang w:eastAsia="lt-LT"/>
        </w:rPr>
        <w:t>8</w:t>
      </w:r>
      <w:r w:rsidR="001D3B30" w:rsidRPr="005375A5">
        <w:rPr>
          <w:rFonts w:ascii="Times New Roman" w:eastAsia="Times New Roman" w:hAnsi="Times New Roman"/>
          <w:sz w:val="24"/>
          <w:szCs w:val="24"/>
          <w:lang w:eastAsia="lt-LT"/>
        </w:rPr>
        <w:t xml:space="preserve"> m. </w:t>
      </w:r>
      <w:r>
        <w:rPr>
          <w:rFonts w:ascii="Times New Roman" w:eastAsia="Times New Roman" w:hAnsi="Times New Roman"/>
          <w:sz w:val="24"/>
          <w:szCs w:val="24"/>
          <w:lang w:eastAsia="lt-LT"/>
        </w:rPr>
        <w:t>vasario</w:t>
      </w:r>
      <w:r w:rsidR="001D3B30" w:rsidRPr="005375A5">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20</w:t>
      </w:r>
      <w:r w:rsidR="001D3B30" w:rsidRPr="005375A5">
        <w:rPr>
          <w:rFonts w:ascii="Times New Roman" w:eastAsia="Times New Roman" w:hAnsi="Times New Roman"/>
          <w:sz w:val="24"/>
          <w:szCs w:val="24"/>
          <w:lang w:eastAsia="lt-LT"/>
        </w:rPr>
        <w:t xml:space="preserve"> d.</w:t>
      </w:r>
    </w:p>
    <w:p w:rsidR="001D3B30" w:rsidRPr="005375A5" w:rsidRDefault="001D3B30" w:rsidP="001D3B30">
      <w:pPr>
        <w:rPr>
          <w:b/>
        </w:rPr>
      </w:pPr>
      <w:r w:rsidRPr="005375A5">
        <w:rPr>
          <w:rFonts w:ascii="Times New Roman" w:eastAsia="Times New Roman" w:hAnsi="Times New Roman"/>
          <w:sz w:val="24"/>
          <w:szCs w:val="24"/>
          <w:lang w:eastAsia="lt-LT"/>
        </w:rPr>
        <w:t>protokolu Nr.</w:t>
      </w:r>
      <w:r w:rsidR="00F84A78">
        <w:rPr>
          <w:rFonts w:ascii="Times New Roman" w:eastAsia="Times New Roman" w:hAnsi="Times New Roman"/>
          <w:sz w:val="24"/>
          <w:szCs w:val="24"/>
          <w:lang w:eastAsia="lt-LT"/>
        </w:rPr>
        <w:t xml:space="preserve"> S1-</w:t>
      </w:r>
      <w:r w:rsidR="00EA21C4">
        <w:rPr>
          <w:rFonts w:ascii="Times New Roman" w:eastAsia="Times New Roman" w:hAnsi="Times New Roman"/>
          <w:sz w:val="24"/>
          <w:szCs w:val="24"/>
          <w:lang w:eastAsia="lt-LT"/>
        </w:rPr>
        <w:t>07</w:t>
      </w:r>
    </w:p>
    <w:p w:rsidR="00305735" w:rsidRDefault="0030573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CF73B5">
      <w:pPr>
        <w:spacing w:after="0" w:line="240" w:lineRule="auto"/>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 priedas</w:t>
      </w:r>
    </w:p>
    <w:p w:rsidR="00CF73B5" w:rsidRDefault="00CF73B5" w:rsidP="00CF73B5">
      <w:pPr>
        <w:spacing w:after="0" w:line="240" w:lineRule="auto"/>
        <w:jc w:val="center"/>
        <w:rPr>
          <w:rFonts w:ascii="Times New Roman" w:hAnsi="Times New Roman"/>
          <w:sz w:val="24"/>
          <w:szCs w:val="24"/>
        </w:rPr>
      </w:pPr>
      <w:r>
        <w:rPr>
          <w:rFonts w:ascii="Times New Roman" w:hAnsi="Times New Roman"/>
          <w:b/>
          <w:sz w:val="24"/>
          <w:szCs w:val="24"/>
        </w:rPr>
        <w:t xml:space="preserve">VBE </w:t>
      </w:r>
      <w:r w:rsidRPr="00215175">
        <w:rPr>
          <w:rFonts w:ascii="Times New Roman" w:hAnsi="Times New Roman"/>
          <w:b/>
          <w:sz w:val="24"/>
          <w:szCs w:val="24"/>
        </w:rPr>
        <w:t>2017 m. REZULTATAI</w:t>
      </w:r>
    </w:p>
    <w:p w:rsidR="00CF73B5" w:rsidRPr="00A97A06" w:rsidRDefault="00CF73B5" w:rsidP="00CF73B5">
      <w:pPr>
        <w:jc w:val="center"/>
        <w:rPr>
          <w:rFonts w:ascii="Times New Roman" w:hAnsi="Times New Roman"/>
          <w:sz w:val="24"/>
          <w:szCs w:val="24"/>
        </w:rPr>
      </w:pPr>
    </w:p>
    <w:p w:rsidR="00CF73B5" w:rsidRPr="00A97A06" w:rsidRDefault="00F56AE3" w:rsidP="00CF73B5">
      <w:pPr>
        <w:spacing w:after="0" w:line="240" w:lineRule="auto"/>
        <w:jc w:val="both"/>
        <w:rPr>
          <w:rFonts w:ascii="Times New Roman" w:hAnsi="Times New Roman"/>
          <w:sz w:val="24"/>
          <w:szCs w:val="24"/>
        </w:rPr>
      </w:pPr>
      <w:r>
        <w:rPr>
          <w:rFonts w:ascii="Times New Roman" w:hAnsi="Times New Roman"/>
          <w:noProof/>
          <w:sz w:val="24"/>
          <w:szCs w:val="24"/>
          <w:lang w:eastAsia="lt-LT"/>
        </w:rPr>
        <w:drawing>
          <wp:inline distT="0" distB="0" distL="0" distR="0">
            <wp:extent cx="2533650" cy="2247900"/>
            <wp:effectExtent l="0" t="0" r="0" b="0"/>
            <wp:docPr id="2" name="Diagrama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ascii="Times New Roman" w:hAnsi="Times New Roman"/>
          <w:b/>
          <w:noProof/>
          <w:sz w:val="24"/>
          <w:szCs w:val="24"/>
          <w:lang w:eastAsia="lt-LT"/>
        </w:rPr>
        <w:drawing>
          <wp:inline distT="0" distB="0" distL="0" distR="0">
            <wp:extent cx="2514600" cy="2247900"/>
            <wp:effectExtent l="0" t="0" r="0" b="0"/>
            <wp:docPr id="3" name="Diagrama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F73B5" w:rsidRPr="00A97A06" w:rsidRDefault="00F56AE3" w:rsidP="00CF73B5">
      <w:pPr>
        <w:spacing w:after="0" w:line="240" w:lineRule="auto"/>
        <w:jc w:val="both"/>
      </w:pPr>
      <w:r>
        <w:rPr>
          <w:rFonts w:ascii="Times New Roman" w:hAnsi="Times New Roman"/>
          <w:b/>
          <w:noProof/>
          <w:sz w:val="24"/>
          <w:szCs w:val="24"/>
          <w:lang w:eastAsia="lt-LT"/>
        </w:rPr>
        <w:drawing>
          <wp:inline distT="0" distB="0" distL="0" distR="0">
            <wp:extent cx="2514600" cy="2181225"/>
            <wp:effectExtent l="0" t="0" r="0" b="0"/>
            <wp:docPr id="4" name="Diagrama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CF73B5" w:rsidRPr="00A97A06">
        <w:t xml:space="preserve"> </w:t>
      </w:r>
      <w:r>
        <w:rPr>
          <w:rFonts w:ascii="Times New Roman" w:hAnsi="Times New Roman"/>
          <w:b/>
          <w:noProof/>
          <w:sz w:val="24"/>
          <w:szCs w:val="24"/>
          <w:lang w:eastAsia="lt-LT"/>
        </w:rPr>
        <w:drawing>
          <wp:inline distT="0" distB="0" distL="0" distR="0">
            <wp:extent cx="2514600" cy="2181225"/>
            <wp:effectExtent l="0" t="0" r="0" b="0"/>
            <wp:docPr id="5" name="Diagrama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F73B5" w:rsidRPr="00A97A06" w:rsidRDefault="00F56AE3" w:rsidP="00CF73B5">
      <w:pPr>
        <w:spacing w:after="0" w:line="240" w:lineRule="auto"/>
        <w:jc w:val="both"/>
      </w:pPr>
      <w:r>
        <w:rPr>
          <w:rFonts w:ascii="Times New Roman" w:hAnsi="Times New Roman"/>
          <w:b/>
          <w:noProof/>
          <w:sz w:val="24"/>
          <w:szCs w:val="24"/>
          <w:lang w:eastAsia="lt-LT"/>
        </w:rPr>
        <w:drawing>
          <wp:inline distT="0" distB="0" distL="0" distR="0">
            <wp:extent cx="2514600" cy="2314575"/>
            <wp:effectExtent l="0" t="0" r="0" b="0"/>
            <wp:docPr id="6" name="Diagrama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ascii="Times New Roman" w:hAnsi="Times New Roman"/>
          <w:b/>
          <w:noProof/>
          <w:sz w:val="24"/>
          <w:szCs w:val="24"/>
          <w:lang w:eastAsia="lt-LT"/>
        </w:rPr>
        <w:drawing>
          <wp:inline distT="0" distB="0" distL="0" distR="0">
            <wp:extent cx="2571750" cy="2314575"/>
            <wp:effectExtent l="0" t="0" r="0" b="0"/>
            <wp:docPr id="7" name="Diagrama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F73B5" w:rsidRDefault="00CF73B5" w:rsidP="00CF73B5">
      <w:pPr>
        <w:spacing w:after="0" w:line="240" w:lineRule="auto"/>
        <w:jc w:val="both"/>
      </w:pPr>
    </w:p>
    <w:p w:rsidR="00CF73B5" w:rsidRDefault="00CF73B5" w:rsidP="00CF73B5">
      <w:pPr>
        <w:spacing w:after="0" w:line="240" w:lineRule="auto"/>
        <w:jc w:val="both"/>
      </w:pPr>
    </w:p>
    <w:p w:rsidR="00CF73B5" w:rsidRPr="00A97A06" w:rsidRDefault="00F56AE3" w:rsidP="00CF73B5">
      <w:pPr>
        <w:spacing w:after="0" w:line="240" w:lineRule="auto"/>
        <w:jc w:val="both"/>
      </w:pPr>
      <w:r>
        <w:rPr>
          <w:rFonts w:ascii="Times New Roman" w:hAnsi="Times New Roman"/>
          <w:noProof/>
          <w:sz w:val="24"/>
          <w:szCs w:val="24"/>
          <w:lang w:eastAsia="lt-LT"/>
        </w:rPr>
        <w:lastRenderedPageBreak/>
        <w:drawing>
          <wp:inline distT="0" distB="0" distL="0" distR="0">
            <wp:extent cx="2514600" cy="2057400"/>
            <wp:effectExtent l="0" t="0" r="0" b="0"/>
            <wp:docPr id="8" name="Diagrama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ascii="Times New Roman" w:hAnsi="Times New Roman"/>
          <w:b/>
          <w:noProof/>
          <w:sz w:val="24"/>
          <w:szCs w:val="24"/>
          <w:lang w:eastAsia="lt-LT"/>
        </w:rPr>
        <w:drawing>
          <wp:inline distT="0" distB="0" distL="0" distR="0">
            <wp:extent cx="2562225" cy="2057400"/>
            <wp:effectExtent l="0" t="0" r="0" b="0"/>
            <wp:docPr id="9" name="Diagrama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F73B5" w:rsidRPr="00A97A06" w:rsidRDefault="00CF73B5" w:rsidP="00CF73B5">
      <w:pPr>
        <w:spacing w:after="0" w:line="240" w:lineRule="auto"/>
        <w:jc w:val="both"/>
        <w:rPr>
          <w:rFonts w:ascii="Times New Roman" w:hAnsi="Times New Roman"/>
          <w:sz w:val="24"/>
          <w:szCs w:val="24"/>
        </w:rPr>
      </w:pPr>
      <w:r w:rsidRPr="00A97A06">
        <w:rPr>
          <w:rFonts w:ascii="Times New Roman" w:hAnsi="Times New Roman"/>
          <w:sz w:val="24"/>
          <w:szCs w:val="24"/>
        </w:rPr>
        <w:t xml:space="preserve"> </w:t>
      </w:r>
    </w:p>
    <w:p w:rsidR="00CF73B5" w:rsidRPr="00A97A06" w:rsidRDefault="00CF73B5" w:rsidP="00CF73B5">
      <w:pPr>
        <w:spacing w:after="0" w:line="240" w:lineRule="auto"/>
        <w:jc w:val="both"/>
        <w:rPr>
          <w:rFonts w:ascii="Times New Roman" w:hAnsi="Times New Roman"/>
          <w:sz w:val="24"/>
          <w:szCs w:val="24"/>
        </w:rPr>
      </w:pPr>
    </w:p>
    <w:p w:rsidR="00CF73B5" w:rsidRPr="00A97A06" w:rsidRDefault="00F56AE3" w:rsidP="00CF73B5">
      <w:pPr>
        <w:spacing w:after="0" w:line="240" w:lineRule="auto"/>
        <w:jc w:val="both"/>
        <w:rPr>
          <w:rFonts w:ascii="Times New Roman" w:hAnsi="Times New Roman"/>
          <w:sz w:val="24"/>
          <w:szCs w:val="24"/>
        </w:rPr>
      </w:pPr>
      <w:r>
        <w:rPr>
          <w:rFonts w:ascii="Times New Roman" w:hAnsi="Times New Roman"/>
          <w:b/>
          <w:noProof/>
          <w:sz w:val="24"/>
          <w:szCs w:val="24"/>
          <w:lang w:eastAsia="lt-LT"/>
        </w:rPr>
        <w:drawing>
          <wp:inline distT="0" distB="0" distL="0" distR="0">
            <wp:extent cx="2562225" cy="2247900"/>
            <wp:effectExtent l="0" t="0" r="0" b="0"/>
            <wp:docPr id="10" name="Diagrama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F73B5" w:rsidRPr="00A97A06"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Default="00CF73B5" w:rsidP="00CF73B5">
      <w:pPr>
        <w:spacing w:after="0" w:line="240" w:lineRule="auto"/>
        <w:jc w:val="both"/>
        <w:rPr>
          <w:rFonts w:ascii="Times New Roman" w:hAnsi="Times New Roman"/>
          <w:sz w:val="24"/>
          <w:szCs w:val="24"/>
        </w:rPr>
      </w:pPr>
    </w:p>
    <w:p w:rsidR="00CF73B5" w:rsidRPr="00A97A06" w:rsidRDefault="00CF73B5" w:rsidP="00CF73B5">
      <w:pPr>
        <w:spacing w:after="0" w:line="240" w:lineRule="auto"/>
        <w:jc w:val="both"/>
        <w:rPr>
          <w:rFonts w:ascii="Times New Roman" w:hAnsi="Times New Roman"/>
          <w:sz w:val="24"/>
          <w:szCs w:val="24"/>
        </w:rPr>
      </w:pPr>
      <w:r>
        <w:rPr>
          <w:rFonts w:ascii="Times New Roman" w:hAnsi="Times New Roman"/>
          <w:sz w:val="24"/>
          <w:szCs w:val="24"/>
        </w:rPr>
        <w:lastRenderedPageBreak/>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2 priedas</w:t>
      </w:r>
    </w:p>
    <w:p w:rsidR="00CF73B5" w:rsidRPr="00A97A06" w:rsidRDefault="00CF73B5" w:rsidP="00CF73B5">
      <w:pPr>
        <w:spacing w:after="0" w:line="240" w:lineRule="auto"/>
        <w:jc w:val="both"/>
        <w:rPr>
          <w:rFonts w:ascii="Times New Roman" w:hAnsi="Times New Roman"/>
          <w:sz w:val="24"/>
          <w:szCs w:val="24"/>
        </w:rPr>
      </w:pPr>
    </w:p>
    <w:p w:rsidR="00CF73B5" w:rsidRPr="00215175" w:rsidRDefault="00CF73B5" w:rsidP="00CF73B5">
      <w:pPr>
        <w:spacing w:after="0" w:line="240" w:lineRule="auto"/>
        <w:jc w:val="center"/>
        <w:rPr>
          <w:rFonts w:ascii="Times New Roman" w:hAnsi="Times New Roman"/>
          <w:b/>
          <w:sz w:val="24"/>
          <w:szCs w:val="24"/>
        </w:rPr>
      </w:pPr>
      <w:r w:rsidRPr="00215175">
        <w:rPr>
          <w:rFonts w:ascii="Times New Roman" w:hAnsi="Times New Roman"/>
          <w:b/>
          <w:sz w:val="24"/>
          <w:szCs w:val="24"/>
        </w:rPr>
        <w:t>PUPP 2017 m. REZULTATAI</w:t>
      </w:r>
    </w:p>
    <w:p w:rsidR="00CF73B5" w:rsidRPr="00A97A06" w:rsidRDefault="00CF73B5" w:rsidP="00CF73B5">
      <w:pPr>
        <w:spacing w:after="0" w:line="240" w:lineRule="auto"/>
        <w:jc w:val="center"/>
        <w:rPr>
          <w:rFonts w:ascii="Times New Roman" w:hAnsi="Times New Roman"/>
          <w:sz w:val="24"/>
          <w:szCs w:val="24"/>
        </w:rPr>
      </w:pPr>
    </w:p>
    <w:p w:rsidR="00CF73B5" w:rsidRPr="00215175" w:rsidRDefault="00CF73B5" w:rsidP="00CF73B5">
      <w:pPr>
        <w:rPr>
          <w:rFonts w:ascii="Times New Roman" w:hAnsi="Times New Roman"/>
          <w:b/>
          <w:sz w:val="24"/>
          <w:szCs w:val="24"/>
        </w:rPr>
      </w:pPr>
      <w:r w:rsidRPr="00215175">
        <w:rPr>
          <w:rFonts w:ascii="Times New Roman" w:hAnsi="Times New Roman"/>
          <w:b/>
          <w:sz w:val="24"/>
          <w:szCs w:val="24"/>
        </w:rPr>
        <w:t xml:space="preserve">                        MATEMATIKA                                        LIETUVIŲ KALBA                      </w:t>
      </w:r>
    </w:p>
    <w:p w:rsidR="00CF73B5" w:rsidRPr="00A97A06" w:rsidRDefault="00F56AE3" w:rsidP="00CF73B5">
      <w:pPr>
        <w:spacing w:after="0" w:line="240" w:lineRule="auto"/>
        <w:rPr>
          <w:rFonts w:ascii="Times New Roman" w:hAnsi="Times New Roman"/>
          <w:sz w:val="24"/>
          <w:szCs w:val="24"/>
        </w:rPr>
      </w:pPr>
      <w:r>
        <w:rPr>
          <w:rFonts w:ascii="Times New Roman" w:hAnsi="Times New Roman"/>
          <w:b/>
          <w:noProof/>
          <w:sz w:val="24"/>
          <w:szCs w:val="24"/>
          <w:lang w:eastAsia="lt-LT"/>
        </w:rPr>
        <w:drawing>
          <wp:inline distT="0" distB="0" distL="0" distR="0">
            <wp:extent cx="2905125" cy="2219325"/>
            <wp:effectExtent l="0" t="0" r="0" b="0"/>
            <wp:docPr id="11" name="Diagrama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ascii="Times New Roman" w:hAnsi="Times New Roman"/>
          <w:b/>
          <w:noProof/>
          <w:sz w:val="24"/>
          <w:szCs w:val="24"/>
          <w:lang w:eastAsia="lt-LT"/>
        </w:rPr>
        <w:drawing>
          <wp:inline distT="0" distB="0" distL="0" distR="0">
            <wp:extent cx="2895600" cy="2228850"/>
            <wp:effectExtent l="0" t="0" r="0" b="0"/>
            <wp:docPr id="12" name="Diagrama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F73B5" w:rsidRPr="00313E72" w:rsidRDefault="00CF73B5" w:rsidP="00CF73B5">
      <w:pPr>
        <w:spacing w:after="0" w:line="240" w:lineRule="auto"/>
        <w:jc w:val="both"/>
        <w:rPr>
          <w:rFonts w:ascii="Times New Roman" w:hAnsi="Times New Roman"/>
          <w:sz w:val="24"/>
          <w:szCs w:val="24"/>
        </w:rPr>
      </w:pPr>
    </w:p>
    <w:p w:rsidR="00CF73B5" w:rsidRDefault="00CF73B5" w:rsidP="00CF73B5"/>
    <w:p w:rsidR="00CF73B5" w:rsidRPr="00F0489A" w:rsidRDefault="00CF73B5" w:rsidP="00CF73B5"/>
    <w:p w:rsidR="00CF73B5" w:rsidRPr="00F0489A" w:rsidRDefault="00CF73B5" w:rsidP="00CF73B5"/>
    <w:p w:rsidR="00CF73B5" w:rsidRPr="00F0489A" w:rsidRDefault="00CF73B5" w:rsidP="00CF73B5"/>
    <w:p w:rsidR="00CF73B5" w:rsidRPr="00F0489A" w:rsidRDefault="00CF73B5" w:rsidP="00CF73B5"/>
    <w:p w:rsidR="00CF73B5" w:rsidRDefault="00CF73B5" w:rsidP="00CF73B5"/>
    <w:p w:rsidR="00CF73B5" w:rsidRPr="00F0489A" w:rsidRDefault="00CF73B5" w:rsidP="00CF73B5">
      <w:pPr>
        <w:jc w:val="cente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Default="00CF73B5" w:rsidP="00F84A78">
      <w:pPr>
        <w:spacing w:after="0" w:line="240" w:lineRule="auto"/>
        <w:rPr>
          <w:rFonts w:ascii="Times New Roman" w:eastAsia="Times New Roman" w:hAnsi="Times New Roman"/>
          <w:b/>
          <w:bCs/>
          <w:sz w:val="24"/>
          <w:szCs w:val="24"/>
          <w:lang w:eastAsia="lt-LT"/>
        </w:rPr>
      </w:pPr>
    </w:p>
    <w:p w:rsidR="00CF73B5" w:rsidRPr="00CF73B5" w:rsidRDefault="00CF73B5" w:rsidP="00CF73B5">
      <w:pPr>
        <w:rPr>
          <w:rFonts w:ascii="Times New Roman" w:hAnsi="Times New Roman"/>
          <w:sz w:val="24"/>
          <w:szCs w:val="24"/>
        </w:rPr>
      </w:pPr>
      <w:r w:rsidRPr="00CF73B5">
        <w:rPr>
          <w:rFonts w:ascii="Times New Roman" w:hAnsi="Times New Roman"/>
          <w:sz w:val="24"/>
          <w:szCs w:val="24"/>
        </w:rPr>
        <w:lastRenderedPageBreak/>
        <w:tab/>
      </w:r>
      <w:r w:rsidRPr="00CF73B5">
        <w:rPr>
          <w:rFonts w:ascii="Times New Roman" w:hAnsi="Times New Roman"/>
          <w:sz w:val="24"/>
          <w:szCs w:val="24"/>
        </w:rPr>
        <w:tab/>
      </w:r>
      <w:r w:rsidRPr="00CF73B5">
        <w:rPr>
          <w:rFonts w:ascii="Times New Roman" w:hAnsi="Times New Roman"/>
          <w:sz w:val="24"/>
          <w:szCs w:val="24"/>
        </w:rPr>
        <w:tab/>
      </w:r>
      <w:r w:rsidRPr="00CF73B5">
        <w:rPr>
          <w:rFonts w:ascii="Times New Roman" w:hAnsi="Times New Roman"/>
          <w:sz w:val="24"/>
          <w:szCs w:val="24"/>
        </w:rPr>
        <w:tab/>
      </w:r>
      <w:r w:rsidRPr="00CF73B5">
        <w:rPr>
          <w:rFonts w:ascii="Times New Roman" w:hAnsi="Times New Roman"/>
          <w:sz w:val="24"/>
          <w:szCs w:val="24"/>
        </w:rPr>
        <w:tab/>
      </w:r>
      <w:r w:rsidRPr="00CF73B5">
        <w:rPr>
          <w:rFonts w:ascii="Times New Roman" w:hAnsi="Times New Roman"/>
          <w:sz w:val="24"/>
          <w:szCs w:val="24"/>
        </w:rPr>
        <w:tab/>
        <w:t>3 priedas</w:t>
      </w:r>
    </w:p>
    <w:p w:rsidR="00CF73B5" w:rsidRPr="00CF73B5" w:rsidRDefault="00CF73B5" w:rsidP="00CF73B5">
      <w:pPr>
        <w:jc w:val="center"/>
        <w:rPr>
          <w:rFonts w:ascii="Times New Roman" w:hAnsi="Times New Roman"/>
          <w:b/>
          <w:sz w:val="24"/>
          <w:szCs w:val="24"/>
        </w:rPr>
      </w:pPr>
      <w:r w:rsidRPr="00CF73B5">
        <w:rPr>
          <w:rFonts w:ascii="Times New Roman" w:hAnsi="Times New Roman"/>
          <w:b/>
          <w:sz w:val="24"/>
          <w:szCs w:val="24"/>
        </w:rPr>
        <w:t>2017 M. MOKINIŲ PASIEKIMAI ŠALIES IR RAJONINĖSE OLIMPIADOSE, KONKURSUOSE, VARŽYBOSE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465"/>
        <w:gridCol w:w="1097"/>
        <w:gridCol w:w="2211"/>
        <w:gridCol w:w="2338"/>
      </w:tblGrid>
      <w:tr w:rsidR="00CF73B5" w:rsidRPr="00CF73B5" w:rsidTr="004352BA">
        <w:trPr>
          <w:jc w:val="center"/>
        </w:trPr>
        <w:tc>
          <w:tcPr>
            <w:tcW w:w="1315" w:type="dxa"/>
            <w:shd w:val="clear" w:color="auto" w:fill="auto"/>
            <w:vAlign w:val="center"/>
          </w:tcPr>
          <w:p w:rsidR="00CF73B5" w:rsidRPr="00CF73B5" w:rsidRDefault="00CF73B5" w:rsidP="004352BA">
            <w:pPr>
              <w:spacing w:after="0" w:line="240" w:lineRule="auto"/>
              <w:jc w:val="center"/>
              <w:rPr>
                <w:rFonts w:ascii="Times New Roman" w:hAnsi="Times New Roman"/>
                <w:b/>
                <w:sz w:val="24"/>
                <w:szCs w:val="24"/>
              </w:rPr>
            </w:pPr>
            <w:r w:rsidRPr="00CF73B5">
              <w:rPr>
                <w:rFonts w:ascii="Times New Roman" w:hAnsi="Times New Roman"/>
                <w:b/>
                <w:sz w:val="24"/>
                <w:szCs w:val="24"/>
              </w:rPr>
              <w:t>Vieta</w:t>
            </w:r>
          </w:p>
        </w:tc>
        <w:tc>
          <w:tcPr>
            <w:tcW w:w="2496" w:type="dxa"/>
            <w:vAlign w:val="center"/>
          </w:tcPr>
          <w:p w:rsidR="00CF73B5" w:rsidRPr="00CF73B5" w:rsidRDefault="00CF73B5" w:rsidP="004352BA">
            <w:pPr>
              <w:spacing w:after="0" w:line="240" w:lineRule="auto"/>
              <w:jc w:val="center"/>
              <w:rPr>
                <w:rFonts w:ascii="Times New Roman" w:hAnsi="Times New Roman"/>
                <w:b/>
                <w:sz w:val="24"/>
                <w:szCs w:val="24"/>
              </w:rPr>
            </w:pPr>
            <w:r w:rsidRPr="00CF73B5">
              <w:rPr>
                <w:rFonts w:ascii="Times New Roman" w:hAnsi="Times New Roman"/>
                <w:b/>
                <w:sz w:val="24"/>
                <w:szCs w:val="24"/>
              </w:rPr>
              <w:t>Šalyje, rajone</w:t>
            </w:r>
          </w:p>
        </w:tc>
        <w:tc>
          <w:tcPr>
            <w:tcW w:w="1043" w:type="dxa"/>
            <w:shd w:val="clear" w:color="auto" w:fill="auto"/>
            <w:vAlign w:val="center"/>
          </w:tcPr>
          <w:p w:rsidR="00CF73B5" w:rsidRPr="00CF73B5" w:rsidRDefault="00CF73B5" w:rsidP="004352BA">
            <w:pPr>
              <w:spacing w:after="0" w:line="240" w:lineRule="auto"/>
              <w:jc w:val="center"/>
              <w:rPr>
                <w:rFonts w:ascii="Times New Roman" w:hAnsi="Times New Roman"/>
                <w:b/>
                <w:sz w:val="24"/>
                <w:szCs w:val="24"/>
              </w:rPr>
            </w:pPr>
            <w:r w:rsidRPr="00CF73B5">
              <w:rPr>
                <w:rFonts w:ascii="Times New Roman" w:hAnsi="Times New Roman"/>
                <w:b/>
                <w:sz w:val="24"/>
                <w:szCs w:val="24"/>
              </w:rPr>
              <w:t>Mokinių skaičius</w:t>
            </w:r>
          </w:p>
        </w:tc>
        <w:tc>
          <w:tcPr>
            <w:tcW w:w="2263" w:type="dxa"/>
            <w:shd w:val="clear" w:color="auto" w:fill="auto"/>
            <w:vAlign w:val="center"/>
          </w:tcPr>
          <w:p w:rsidR="00CF73B5" w:rsidRPr="00CF73B5" w:rsidRDefault="00CF73B5" w:rsidP="004352BA">
            <w:pPr>
              <w:spacing w:after="0" w:line="240" w:lineRule="auto"/>
              <w:jc w:val="center"/>
              <w:rPr>
                <w:rFonts w:ascii="Times New Roman" w:hAnsi="Times New Roman"/>
                <w:b/>
                <w:sz w:val="24"/>
                <w:szCs w:val="24"/>
              </w:rPr>
            </w:pPr>
            <w:r w:rsidRPr="00CF73B5">
              <w:rPr>
                <w:rFonts w:ascii="Times New Roman" w:hAnsi="Times New Roman"/>
                <w:b/>
                <w:sz w:val="24"/>
                <w:szCs w:val="24"/>
              </w:rPr>
              <w:t>Klasė</w:t>
            </w:r>
          </w:p>
        </w:tc>
        <w:tc>
          <w:tcPr>
            <w:tcW w:w="2371" w:type="dxa"/>
            <w:shd w:val="clear" w:color="auto" w:fill="auto"/>
            <w:vAlign w:val="center"/>
          </w:tcPr>
          <w:p w:rsidR="00CF73B5" w:rsidRPr="00CF73B5" w:rsidRDefault="00CF73B5" w:rsidP="004352BA">
            <w:pPr>
              <w:spacing w:after="0" w:line="240" w:lineRule="auto"/>
              <w:jc w:val="center"/>
              <w:rPr>
                <w:rFonts w:ascii="Times New Roman" w:hAnsi="Times New Roman"/>
                <w:b/>
                <w:sz w:val="24"/>
                <w:szCs w:val="24"/>
              </w:rPr>
            </w:pPr>
            <w:r w:rsidRPr="00CF73B5">
              <w:rPr>
                <w:rFonts w:ascii="Times New Roman" w:hAnsi="Times New Roman"/>
                <w:b/>
                <w:sz w:val="24"/>
                <w:szCs w:val="24"/>
              </w:rPr>
              <w:t>Komandos</w:t>
            </w:r>
          </w:p>
        </w:tc>
      </w:tr>
      <w:tr w:rsidR="00CF73B5" w:rsidRPr="00CF73B5" w:rsidTr="004352BA">
        <w:trPr>
          <w:jc w:val="center"/>
        </w:trPr>
        <w:tc>
          <w:tcPr>
            <w:tcW w:w="1315"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1 vieta</w:t>
            </w:r>
          </w:p>
        </w:tc>
        <w:tc>
          <w:tcPr>
            <w:tcW w:w="2496" w:type="dxa"/>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6 (šalyje)</w:t>
            </w:r>
          </w:p>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1 (apskrityje)</w:t>
            </w:r>
          </w:p>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18 (rajone)</w:t>
            </w:r>
          </w:p>
        </w:tc>
        <w:tc>
          <w:tcPr>
            <w:tcW w:w="1043" w:type="dxa"/>
            <w:shd w:val="clear" w:color="auto" w:fill="auto"/>
          </w:tcPr>
          <w:p w:rsidR="00CF73B5" w:rsidRPr="00CF73B5" w:rsidRDefault="00CF73B5" w:rsidP="004352BA">
            <w:pPr>
              <w:spacing w:after="0" w:line="240" w:lineRule="auto"/>
              <w:jc w:val="center"/>
              <w:rPr>
                <w:rFonts w:ascii="Times New Roman" w:hAnsi="Times New Roman"/>
                <w:sz w:val="24"/>
                <w:szCs w:val="24"/>
              </w:rPr>
            </w:pPr>
            <w:r w:rsidRPr="00CF73B5">
              <w:rPr>
                <w:rFonts w:ascii="Times New Roman" w:hAnsi="Times New Roman"/>
                <w:sz w:val="24"/>
                <w:szCs w:val="24"/>
              </w:rPr>
              <w:t>23</w:t>
            </w:r>
          </w:p>
        </w:tc>
        <w:tc>
          <w:tcPr>
            <w:tcW w:w="2263"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1b, 1c, 1d, 2a, 2b, 2c, 3a, 3b, 3c, 3d, 4a, 4b, 4e</w:t>
            </w:r>
          </w:p>
        </w:tc>
        <w:tc>
          <w:tcPr>
            <w:tcW w:w="2371"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3 komandos (2 sportinės (rajone), 1 istorijos (šalyje)</w:t>
            </w:r>
          </w:p>
        </w:tc>
      </w:tr>
      <w:tr w:rsidR="00CF73B5" w:rsidRPr="00CF73B5" w:rsidTr="004352BA">
        <w:trPr>
          <w:jc w:val="center"/>
        </w:trPr>
        <w:tc>
          <w:tcPr>
            <w:tcW w:w="1315"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2 vieta</w:t>
            </w:r>
          </w:p>
        </w:tc>
        <w:tc>
          <w:tcPr>
            <w:tcW w:w="2496" w:type="dxa"/>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5 (šalyje)</w:t>
            </w:r>
          </w:p>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2 (apskrityje)</w:t>
            </w:r>
          </w:p>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20 (rajone)</w:t>
            </w:r>
          </w:p>
        </w:tc>
        <w:tc>
          <w:tcPr>
            <w:tcW w:w="1043" w:type="dxa"/>
            <w:shd w:val="clear" w:color="auto" w:fill="auto"/>
          </w:tcPr>
          <w:p w:rsidR="00CF73B5" w:rsidRPr="00CF73B5" w:rsidRDefault="00CF73B5" w:rsidP="004352BA">
            <w:pPr>
              <w:spacing w:after="0" w:line="240" w:lineRule="auto"/>
              <w:jc w:val="center"/>
              <w:rPr>
                <w:rFonts w:ascii="Times New Roman" w:hAnsi="Times New Roman"/>
                <w:sz w:val="24"/>
                <w:szCs w:val="24"/>
              </w:rPr>
            </w:pPr>
            <w:r w:rsidRPr="00CF73B5">
              <w:rPr>
                <w:rFonts w:ascii="Times New Roman" w:hAnsi="Times New Roman"/>
                <w:sz w:val="24"/>
                <w:szCs w:val="24"/>
              </w:rPr>
              <w:t>28</w:t>
            </w:r>
          </w:p>
        </w:tc>
        <w:tc>
          <w:tcPr>
            <w:tcW w:w="2263"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1b, 1d, 1e, 2a, 3a, 3c, 4a, 4b, 4c, 4e</w:t>
            </w:r>
          </w:p>
        </w:tc>
        <w:tc>
          <w:tcPr>
            <w:tcW w:w="2371"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6 komandos (5 sportinės (rajone), 1 matematikų (apskrityje)</w:t>
            </w:r>
          </w:p>
        </w:tc>
      </w:tr>
      <w:tr w:rsidR="00CF73B5" w:rsidRPr="00CF73B5" w:rsidTr="004352BA">
        <w:trPr>
          <w:jc w:val="center"/>
        </w:trPr>
        <w:tc>
          <w:tcPr>
            <w:tcW w:w="1315"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3 vieta</w:t>
            </w:r>
          </w:p>
        </w:tc>
        <w:tc>
          <w:tcPr>
            <w:tcW w:w="2496" w:type="dxa"/>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3 (šalyje)</w:t>
            </w:r>
          </w:p>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2 (apskrityje)</w:t>
            </w:r>
          </w:p>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35 (rajone)</w:t>
            </w:r>
          </w:p>
        </w:tc>
        <w:tc>
          <w:tcPr>
            <w:tcW w:w="1043" w:type="dxa"/>
            <w:shd w:val="clear" w:color="auto" w:fill="auto"/>
          </w:tcPr>
          <w:p w:rsidR="00CF73B5" w:rsidRPr="00CF73B5" w:rsidRDefault="00CF73B5" w:rsidP="004352BA">
            <w:pPr>
              <w:spacing w:after="0" w:line="240" w:lineRule="auto"/>
              <w:jc w:val="center"/>
              <w:rPr>
                <w:rFonts w:ascii="Times New Roman" w:hAnsi="Times New Roman"/>
                <w:sz w:val="24"/>
                <w:szCs w:val="24"/>
              </w:rPr>
            </w:pPr>
            <w:r w:rsidRPr="00CF73B5">
              <w:rPr>
                <w:rFonts w:ascii="Times New Roman" w:hAnsi="Times New Roman"/>
                <w:sz w:val="24"/>
                <w:szCs w:val="24"/>
              </w:rPr>
              <w:t>38</w:t>
            </w:r>
          </w:p>
        </w:tc>
        <w:tc>
          <w:tcPr>
            <w:tcW w:w="2263"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1a, 1b, 1c, 1e, 2a, 3a, 3b, 3c, 3d, 4a, 4b, 4e</w:t>
            </w:r>
          </w:p>
        </w:tc>
        <w:tc>
          <w:tcPr>
            <w:tcW w:w="2371"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5 komandos (1 istorijos (šalyje),1 matematikos (apskrityje), 2 sportinės (rajone), 1 meninė (šalyje)</w:t>
            </w:r>
          </w:p>
        </w:tc>
      </w:tr>
      <w:tr w:rsidR="00CF73B5" w:rsidRPr="00CF73B5" w:rsidTr="004352BA">
        <w:trPr>
          <w:jc w:val="center"/>
        </w:trPr>
        <w:tc>
          <w:tcPr>
            <w:tcW w:w="1315"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Tapo diplomantais, laureatais</w:t>
            </w:r>
          </w:p>
        </w:tc>
        <w:tc>
          <w:tcPr>
            <w:tcW w:w="2496" w:type="dxa"/>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1(nacionalinis)</w:t>
            </w:r>
          </w:p>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9 (šalyje)</w:t>
            </w:r>
          </w:p>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3 (apskrityje)</w:t>
            </w:r>
          </w:p>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5 (rajone)</w:t>
            </w:r>
          </w:p>
        </w:tc>
        <w:tc>
          <w:tcPr>
            <w:tcW w:w="1043" w:type="dxa"/>
            <w:shd w:val="clear" w:color="auto" w:fill="auto"/>
          </w:tcPr>
          <w:p w:rsidR="00CF73B5" w:rsidRPr="00CF73B5" w:rsidRDefault="00CF73B5" w:rsidP="004352BA">
            <w:pPr>
              <w:spacing w:after="0" w:line="240" w:lineRule="auto"/>
              <w:jc w:val="center"/>
              <w:rPr>
                <w:rFonts w:ascii="Times New Roman" w:hAnsi="Times New Roman"/>
                <w:sz w:val="24"/>
                <w:szCs w:val="24"/>
              </w:rPr>
            </w:pPr>
            <w:r w:rsidRPr="00CF73B5">
              <w:rPr>
                <w:rFonts w:ascii="Times New Roman" w:hAnsi="Times New Roman"/>
                <w:sz w:val="24"/>
                <w:szCs w:val="24"/>
              </w:rPr>
              <w:t>13</w:t>
            </w:r>
          </w:p>
        </w:tc>
        <w:tc>
          <w:tcPr>
            <w:tcW w:w="2263"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1b,1c, 1d, 1e, 2a, 2b, 2d, 3d, 4b, 4c, 4d, 4e</w:t>
            </w:r>
          </w:p>
        </w:tc>
        <w:tc>
          <w:tcPr>
            <w:tcW w:w="2371" w:type="dxa"/>
            <w:shd w:val="clear" w:color="auto" w:fill="auto"/>
          </w:tcPr>
          <w:p w:rsidR="00CF73B5" w:rsidRPr="00CF73B5" w:rsidRDefault="00CF73B5" w:rsidP="004352BA">
            <w:pPr>
              <w:spacing w:after="0" w:line="240" w:lineRule="auto"/>
              <w:rPr>
                <w:rFonts w:ascii="Times New Roman" w:hAnsi="Times New Roman"/>
                <w:sz w:val="24"/>
                <w:szCs w:val="24"/>
              </w:rPr>
            </w:pPr>
            <w:r w:rsidRPr="00CF73B5">
              <w:rPr>
                <w:rFonts w:ascii="Times New Roman" w:hAnsi="Times New Roman"/>
                <w:sz w:val="24"/>
                <w:szCs w:val="24"/>
              </w:rPr>
              <w:t>-</w:t>
            </w:r>
          </w:p>
        </w:tc>
      </w:tr>
    </w:tbl>
    <w:p w:rsidR="00CF73B5" w:rsidRPr="00CF73B5" w:rsidRDefault="00CF73B5" w:rsidP="00CF73B5">
      <w:pPr>
        <w:rPr>
          <w:rFonts w:ascii="Times New Roman" w:hAnsi="Times New Roman"/>
          <w:sz w:val="24"/>
          <w:szCs w:val="24"/>
        </w:rPr>
      </w:pPr>
    </w:p>
    <w:p w:rsidR="00CF73B5" w:rsidRPr="00CF73B5" w:rsidRDefault="00CF73B5" w:rsidP="00F84A78">
      <w:pPr>
        <w:spacing w:after="0" w:line="240" w:lineRule="auto"/>
        <w:rPr>
          <w:rFonts w:ascii="Times New Roman" w:eastAsia="Times New Roman" w:hAnsi="Times New Roman"/>
          <w:b/>
          <w:bCs/>
          <w:sz w:val="24"/>
          <w:szCs w:val="24"/>
          <w:lang w:eastAsia="lt-LT"/>
        </w:rPr>
      </w:pPr>
    </w:p>
    <w:sectPr w:rsidR="00CF73B5" w:rsidRPr="00CF73B5" w:rsidSect="00F84A78">
      <w:headerReference w:type="default" r:id="rId20"/>
      <w:pgSz w:w="11906" w:h="16838"/>
      <w:pgMar w:top="1134" w:right="794" w:bottom="1135"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962" w:rsidRDefault="00A70962" w:rsidP="00F84A78">
      <w:pPr>
        <w:spacing w:after="0" w:line="240" w:lineRule="auto"/>
      </w:pPr>
      <w:r>
        <w:separator/>
      </w:r>
    </w:p>
  </w:endnote>
  <w:endnote w:type="continuationSeparator" w:id="0">
    <w:p w:rsidR="00A70962" w:rsidRDefault="00A70962" w:rsidP="00F84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962" w:rsidRDefault="00A70962" w:rsidP="00F84A78">
      <w:pPr>
        <w:spacing w:after="0" w:line="240" w:lineRule="auto"/>
      </w:pPr>
      <w:r>
        <w:separator/>
      </w:r>
    </w:p>
  </w:footnote>
  <w:footnote w:type="continuationSeparator" w:id="0">
    <w:p w:rsidR="00A70962" w:rsidRDefault="00A70962" w:rsidP="00F84A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A78" w:rsidRPr="00F84A78" w:rsidRDefault="00F84A78">
    <w:pPr>
      <w:pStyle w:val="Antrats"/>
      <w:jc w:val="center"/>
      <w:rPr>
        <w:rFonts w:ascii="Times New Roman" w:hAnsi="Times New Roman"/>
        <w:sz w:val="24"/>
        <w:szCs w:val="24"/>
      </w:rPr>
    </w:pPr>
    <w:r w:rsidRPr="00F84A78">
      <w:rPr>
        <w:rFonts w:ascii="Times New Roman" w:hAnsi="Times New Roman"/>
        <w:sz w:val="24"/>
        <w:szCs w:val="24"/>
      </w:rPr>
      <w:fldChar w:fldCharType="begin"/>
    </w:r>
    <w:r w:rsidRPr="00F84A78">
      <w:rPr>
        <w:rFonts w:ascii="Times New Roman" w:hAnsi="Times New Roman"/>
        <w:sz w:val="24"/>
        <w:szCs w:val="24"/>
      </w:rPr>
      <w:instrText>PAGE   \* MERGEFORMAT</w:instrText>
    </w:r>
    <w:r w:rsidRPr="00F84A78">
      <w:rPr>
        <w:rFonts w:ascii="Times New Roman" w:hAnsi="Times New Roman"/>
        <w:sz w:val="24"/>
        <w:szCs w:val="24"/>
      </w:rPr>
      <w:fldChar w:fldCharType="separate"/>
    </w:r>
    <w:r w:rsidR="00F56AE3">
      <w:rPr>
        <w:rFonts w:ascii="Times New Roman" w:hAnsi="Times New Roman"/>
        <w:noProof/>
        <w:sz w:val="24"/>
        <w:szCs w:val="24"/>
      </w:rPr>
      <w:t>2</w:t>
    </w:r>
    <w:r w:rsidRPr="00F84A78">
      <w:rPr>
        <w:rFonts w:ascii="Times New Roman" w:hAnsi="Times New Roman"/>
        <w:sz w:val="24"/>
        <w:szCs w:val="24"/>
      </w:rPr>
      <w:fldChar w:fldCharType="end"/>
    </w:r>
  </w:p>
  <w:p w:rsidR="00F84A78" w:rsidRDefault="00F84A7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619C"/>
    <w:rsid w:val="00030CA2"/>
    <w:rsid w:val="00036370"/>
    <w:rsid w:val="000707B5"/>
    <w:rsid w:val="00074BE5"/>
    <w:rsid w:val="00090153"/>
    <w:rsid w:val="000973D7"/>
    <w:rsid w:val="000B1D3D"/>
    <w:rsid w:val="000E0B60"/>
    <w:rsid w:val="00104AE1"/>
    <w:rsid w:val="001345DE"/>
    <w:rsid w:val="0016581F"/>
    <w:rsid w:val="001716CB"/>
    <w:rsid w:val="001834FD"/>
    <w:rsid w:val="00184ABD"/>
    <w:rsid w:val="001C1419"/>
    <w:rsid w:val="001D15E1"/>
    <w:rsid w:val="001D3B30"/>
    <w:rsid w:val="001E6AAC"/>
    <w:rsid w:val="001E7826"/>
    <w:rsid w:val="00226FC5"/>
    <w:rsid w:val="0023012B"/>
    <w:rsid w:val="002548FB"/>
    <w:rsid w:val="00260583"/>
    <w:rsid w:val="00287E6B"/>
    <w:rsid w:val="002A35B3"/>
    <w:rsid w:val="002A7036"/>
    <w:rsid w:val="002B3A5F"/>
    <w:rsid w:val="002C4FDB"/>
    <w:rsid w:val="002F02C4"/>
    <w:rsid w:val="002F72E5"/>
    <w:rsid w:val="00305735"/>
    <w:rsid w:val="00325E0A"/>
    <w:rsid w:val="00351A91"/>
    <w:rsid w:val="00371004"/>
    <w:rsid w:val="00391301"/>
    <w:rsid w:val="0039132F"/>
    <w:rsid w:val="003A453C"/>
    <w:rsid w:val="003B3701"/>
    <w:rsid w:val="003C1D08"/>
    <w:rsid w:val="003D1429"/>
    <w:rsid w:val="003E7FE4"/>
    <w:rsid w:val="004352BA"/>
    <w:rsid w:val="00452EAF"/>
    <w:rsid w:val="00463C53"/>
    <w:rsid w:val="00497574"/>
    <w:rsid w:val="004A0F0D"/>
    <w:rsid w:val="004A1066"/>
    <w:rsid w:val="004C2A36"/>
    <w:rsid w:val="004D24C1"/>
    <w:rsid w:val="004D66CC"/>
    <w:rsid w:val="004E268B"/>
    <w:rsid w:val="004E3CCF"/>
    <w:rsid w:val="00500456"/>
    <w:rsid w:val="00500DB4"/>
    <w:rsid w:val="005125F7"/>
    <w:rsid w:val="005139D8"/>
    <w:rsid w:val="005375A5"/>
    <w:rsid w:val="00553AB5"/>
    <w:rsid w:val="00555C3D"/>
    <w:rsid w:val="00585B4E"/>
    <w:rsid w:val="00586B19"/>
    <w:rsid w:val="005A7854"/>
    <w:rsid w:val="005B56FB"/>
    <w:rsid w:val="005D73A5"/>
    <w:rsid w:val="005F2D11"/>
    <w:rsid w:val="006002EF"/>
    <w:rsid w:val="006412B6"/>
    <w:rsid w:val="00644C13"/>
    <w:rsid w:val="00652DA5"/>
    <w:rsid w:val="0065336E"/>
    <w:rsid w:val="00661807"/>
    <w:rsid w:val="00665DF7"/>
    <w:rsid w:val="006A47BE"/>
    <w:rsid w:val="006C57B9"/>
    <w:rsid w:val="006F0776"/>
    <w:rsid w:val="006F190E"/>
    <w:rsid w:val="006F19F4"/>
    <w:rsid w:val="006F468D"/>
    <w:rsid w:val="00706E8D"/>
    <w:rsid w:val="00707165"/>
    <w:rsid w:val="00717AA1"/>
    <w:rsid w:val="0073769E"/>
    <w:rsid w:val="0075467A"/>
    <w:rsid w:val="0075497B"/>
    <w:rsid w:val="007663AA"/>
    <w:rsid w:val="007807F6"/>
    <w:rsid w:val="00784D5A"/>
    <w:rsid w:val="0078741C"/>
    <w:rsid w:val="007B489E"/>
    <w:rsid w:val="007C1189"/>
    <w:rsid w:val="007C4E17"/>
    <w:rsid w:val="007F3450"/>
    <w:rsid w:val="008074A9"/>
    <w:rsid w:val="00813B58"/>
    <w:rsid w:val="00832870"/>
    <w:rsid w:val="008335A1"/>
    <w:rsid w:val="00836E64"/>
    <w:rsid w:val="00843773"/>
    <w:rsid w:val="00862EA3"/>
    <w:rsid w:val="00870CE0"/>
    <w:rsid w:val="00886829"/>
    <w:rsid w:val="00890DD8"/>
    <w:rsid w:val="008964CF"/>
    <w:rsid w:val="00896D3B"/>
    <w:rsid w:val="008A494B"/>
    <w:rsid w:val="008D3A8E"/>
    <w:rsid w:val="00907C5C"/>
    <w:rsid w:val="00914284"/>
    <w:rsid w:val="009278B0"/>
    <w:rsid w:val="00930810"/>
    <w:rsid w:val="00931BFA"/>
    <w:rsid w:val="00946F48"/>
    <w:rsid w:val="00964127"/>
    <w:rsid w:val="009C0AB8"/>
    <w:rsid w:val="009C4DF2"/>
    <w:rsid w:val="009E31ED"/>
    <w:rsid w:val="009F12CE"/>
    <w:rsid w:val="009F6DD1"/>
    <w:rsid w:val="00A053E1"/>
    <w:rsid w:val="00A146EF"/>
    <w:rsid w:val="00A24E39"/>
    <w:rsid w:val="00A31499"/>
    <w:rsid w:val="00A33227"/>
    <w:rsid w:val="00A70962"/>
    <w:rsid w:val="00A808F8"/>
    <w:rsid w:val="00A97FDC"/>
    <w:rsid w:val="00AA2A89"/>
    <w:rsid w:val="00AA6C78"/>
    <w:rsid w:val="00AD3F16"/>
    <w:rsid w:val="00AE171E"/>
    <w:rsid w:val="00B41087"/>
    <w:rsid w:val="00B5010F"/>
    <w:rsid w:val="00B51251"/>
    <w:rsid w:val="00B703C7"/>
    <w:rsid w:val="00B70FF2"/>
    <w:rsid w:val="00B83293"/>
    <w:rsid w:val="00B9724F"/>
    <w:rsid w:val="00BB633F"/>
    <w:rsid w:val="00BB7D98"/>
    <w:rsid w:val="00BC4591"/>
    <w:rsid w:val="00BE29E2"/>
    <w:rsid w:val="00C06414"/>
    <w:rsid w:val="00C3786B"/>
    <w:rsid w:val="00C43C97"/>
    <w:rsid w:val="00C45E19"/>
    <w:rsid w:val="00C4677B"/>
    <w:rsid w:val="00C54502"/>
    <w:rsid w:val="00C54DE7"/>
    <w:rsid w:val="00C63956"/>
    <w:rsid w:val="00C63F11"/>
    <w:rsid w:val="00C74F89"/>
    <w:rsid w:val="00CA5CB2"/>
    <w:rsid w:val="00CC114B"/>
    <w:rsid w:val="00CC424D"/>
    <w:rsid w:val="00CE57B2"/>
    <w:rsid w:val="00CF73B5"/>
    <w:rsid w:val="00D60B1F"/>
    <w:rsid w:val="00D6456C"/>
    <w:rsid w:val="00D64978"/>
    <w:rsid w:val="00D70D99"/>
    <w:rsid w:val="00D75650"/>
    <w:rsid w:val="00DC1333"/>
    <w:rsid w:val="00DE0FD3"/>
    <w:rsid w:val="00E02B50"/>
    <w:rsid w:val="00E15D23"/>
    <w:rsid w:val="00E33963"/>
    <w:rsid w:val="00E72100"/>
    <w:rsid w:val="00E74C37"/>
    <w:rsid w:val="00E7696E"/>
    <w:rsid w:val="00EA21C4"/>
    <w:rsid w:val="00EB667A"/>
    <w:rsid w:val="00EC068F"/>
    <w:rsid w:val="00EE36A5"/>
    <w:rsid w:val="00EE3CD2"/>
    <w:rsid w:val="00EF435A"/>
    <w:rsid w:val="00F02468"/>
    <w:rsid w:val="00F1276C"/>
    <w:rsid w:val="00F259D2"/>
    <w:rsid w:val="00F34EFA"/>
    <w:rsid w:val="00F37B20"/>
    <w:rsid w:val="00F401B8"/>
    <w:rsid w:val="00F4164C"/>
    <w:rsid w:val="00F56AE3"/>
    <w:rsid w:val="00F813B8"/>
    <w:rsid w:val="00F84A78"/>
    <w:rsid w:val="00FD308B"/>
    <w:rsid w:val="00FF0172"/>
    <w:rsid w:val="00FF29E8"/>
    <w:rsid w:val="00FF31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table" w:customStyle="1" w:styleId="Lentelstinklelis1">
    <w:name w:val="Lentelės tinklelis1"/>
    <w:basedOn w:val="prastojilentel"/>
    <w:next w:val="Lentelstinklelis"/>
    <w:uiPriority w:val="39"/>
    <w:rsid w:val="0084377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84A78"/>
    <w:pPr>
      <w:tabs>
        <w:tab w:val="center" w:pos="4819"/>
        <w:tab w:val="right" w:pos="9638"/>
      </w:tabs>
    </w:pPr>
  </w:style>
  <w:style w:type="character" w:customStyle="1" w:styleId="AntratsDiagrama">
    <w:name w:val="Antraštės Diagrama"/>
    <w:link w:val="Antrats"/>
    <w:uiPriority w:val="99"/>
    <w:rsid w:val="00F84A78"/>
    <w:rPr>
      <w:sz w:val="22"/>
      <w:szCs w:val="22"/>
      <w:lang w:eastAsia="en-US"/>
    </w:rPr>
  </w:style>
  <w:style w:type="paragraph" w:styleId="Porat">
    <w:name w:val="footer"/>
    <w:basedOn w:val="prastasis"/>
    <w:link w:val="PoratDiagrama"/>
    <w:uiPriority w:val="99"/>
    <w:unhideWhenUsed/>
    <w:rsid w:val="00F84A78"/>
    <w:pPr>
      <w:tabs>
        <w:tab w:val="center" w:pos="4819"/>
        <w:tab w:val="right" w:pos="9638"/>
      </w:tabs>
    </w:pPr>
  </w:style>
  <w:style w:type="character" w:customStyle="1" w:styleId="PoratDiagrama">
    <w:name w:val="Poraštė Diagrama"/>
    <w:link w:val="Porat"/>
    <w:uiPriority w:val="99"/>
    <w:rsid w:val="00F84A7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table" w:customStyle="1" w:styleId="Lentelstinklelis1">
    <w:name w:val="Lentelės tinklelis1"/>
    <w:basedOn w:val="prastojilentel"/>
    <w:next w:val="Lentelstinklelis"/>
    <w:uiPriority w:val="39"/>
    <w:rsid w:val="0084377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84A78"/>
    <w:pPr>
      <w:tabs>
        <w:tab w:val="center" w:pos="4819"/>
        <w:tab w:val="right" w:pos="9638"/>
      </w:tabs>
    </w:pPr>
  </w:style>
  <w:style w:type="character" w:customStyle="1" w:styleId="AntratsDiagrama">
    <w:name w:val="Antraštės Diagrama"/>
    <w:link w:val="Antrats"/>
    <w:uiPriority w:val="99"/>
    <w:rsid w:val="00F84A78"/>
    <w:rPr>
      <w:sz w:val="22"/>
      <w:szCs w:val="22"/>
      <w:lang w:eastAsia="en-US"/>
    </w:rPr>
  </w:style>
  <w:style w:type="paragraph" w:styleId="Porat">
    <w:name w:val="footer"/>
    <w:basedOn w:val="prastasis"/>
    <w:link w:val="PoratDiagrama"/>
    <w:uiPriority w:val="99"/>
    <w:unhideWhenUsed/>
    <w:rsid w:val="00F84A78"/>
    <w:pPr>
      <w:tabs>
        <w:tab w:val="center" w:pos="4819"/>
        <w:tab w:val="right" w:pos="9638"/>
      </w:tabs>
    </w:pPr>
  </w:style>
  <w:style w:type="character" w:customStyle="1" w:styleId="PoratDiagrama">
    <w:name w:val="Poraštė Diagrama"/>
    <w:link w:val="Porat"/>
    <w:uiPriority w:val="99"/>
    <w:rsid w:val="00F84A7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2130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styles" Target="styles.xml"/><Relationship Id="rId16" Type="http://schemas.openxmlformats.org/officeDocument/2006/relationships/chart" Target="charts/chart9.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10.xlsx"/><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2.xlsx"/><Relationship Id="rId1" Type="http://schemas.openxmlformats.org/officeDocument/2006/relationships/themeOverride" Target="../theme/themeOverride12.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9.xlsx"/><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65" b="0" i="0" u="none" strike="noStrike" kern="1200" spc="0" baseline="0">
                <a:solidFill>
                  <a:schemeClr val="tx1">
                    <a:lumMod val="65000"/>
                    <a:lumOff val="35000"/>
                  </a:schemeClr>
                </a:solidFill>
                <a:latin typeface="+mn-lt"/>
                <a:ea typeface="+mn-ea"/>
                <a:cs typeface="+mn-cs"/>
              </a:defRPr>
            </a:pPr>
            <a:r>
              <a:rPr lang="lt-LT" dirty="0" smtClean="0"/>
              <a:t>Mokytojų</a:t>
            </a:r>
            <a:r>
              <a:rPr lang="lt-LT" baseline="0" dirty="0" smtClean="0"/>
              <a:t> kvalifikacijos tobulinimas</a:t>
            </a:r>
            <a:endParaRPr lang="lt-LT" dirty="0"/>
          </a:p>
        </c:rich>
      </c:tx>
      <c:overlay val="0"/>
      <c:spPr>
        <a:noFill/>
        <a:ln w="25445">
          <a:noFill/>
        </a:ln>
      </c:spPr>
    </c:title>
    <c:autoTitleDeleted val="0"/>
    <c:plotArea>
      <c:layout/>
      <c:barChart>
        <c:barDir val="col"/>
        <c:grouping val="clustered"/>
        <c:varyColors val="0"/>
        <c:ser>
          <c:idx val="0"/>
          <c:order val="0"/>
          <c:tx>
            <c:strRef>
              <c:f>Lapas1!$B$1</c:f>
              <c:strCache>
                <c:ptCount val="1"/>
                <c:pt idx="0">
                  <c:v>Dalyvavusių mokytojų procentas</c:v>
                </c:pt>
              </c:strCache>
            </c:strRef>
          </c:tx>
          <c:spPr>
            <a:solidFill>
              <a:srgbClr val="4F81BD"/>
            </a:solidFill>
            <a:ln w="25445">
              <a:noFill/>
            </a:ln>
          </c:spPr>
          <c:invertIfNegative val="0"/>
          <c:dLbls>
            <c:spPr>
              <a:noFill/>
              <a:ln w="25445">
                <a:noFill/>
              </a:ln>
            </c:spPr>
            <c:txPr>
              <a:bodyPr rot="0" spcFirstLastPara="1" vertOverflow="ellipsis" vert="horz" wrap="square" lIns="38100" tIns="19050" rIns="38100" bIns="19050" anchor="ctr" anchorCtr="1">
                <a:spAutoFit/>
              </a:bodyPr>
              <a:lstStyle/>
              <a:p>
                <a:pPr>
                  <a:defRPr sz="1199"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dLbls>
          <c:cat>
            <c:strRef>
              <c:f>Lapas1!$A$2:$A$5</c:f>
              <c:strCache>
                <c:ptCount val="4"/>
                <c:pt idx="0">
                  <c:v>Dalykinės kvalifikacijos tobulinimas</c:v>
                </c:pt>
                <c:pt idx="1">
                  <c:v>Bendrųjų kompetencijų tobulinimas</c:v>
                </c:pt>
                <c:pt idx="2">
                  <c:v>Mokytojų parengti ir vesti seminarai</c:v>
                </c:pt>
                <c:pt idx="3">
                  <c:v>Internetiniai seminarai</c:v>
                </c:pt>
              </c:strCache>
            </c:strRef>
          </c:cat>
          <c:val>
            <c:numRef>
              <c:f>Lapas1!$B$2:$B$5</c:f>
              <c:numCache>
                <c:formatCode>General</c:formatCode>
                <c:ptCount val="4"/>
                <c:pt idx="0">
                  <c:v>100</c:v>
                </c:pt>
                <c:pt idx="1">
                  <c:v>100</c:v>
                </c:pt>
                <c:pt idx="2">
                  <c:v>8</c:v>
                </c:pt>
                <c:pt idx="3">
                  <c:v>48</c:v>
                </c:pt>
              </c:numCache>
            </c:numRef>
          </c:val>
        </c:ser>
        <c:ser>
          <c:idx val="1"/>
          <c:order val="1"/>
          <c:tx>
            <c:strRef>
              <c:f>Lapas1!$C$1</c:f>
              <c:strCache>
                <c:ptCount val="1"/>
                <c:pt idx="0">
                  <c:v>Seminarų skaičius</c:v>
                </c:pt>
              </c:strCache>
            </c:strRef>
          </c:tx>
          <c:spPr>
            <a:solidFill>
              <a:srgbClr val="C0504D"/>
            </a:solidFill>
            <a:ln w="25445">
              <a:noFill/>
            </a:ln>
          </c:spPr>
          <c:invertIfNegative val="0"/>
          <c:dLbls>
            <c:spPr>
              <a:noFill/>
              <a:ln w="25445">
                <a:noFill/>
              </a:ln>
            </c:spPr>
            <c:txPr>
              <a:bodyPr rot="0" spcFirstLastPara="1" vertOverflow="ellipsis" vert="horz" wrap="square" lIns="38100" tIns="19050" rIns="38100" bIns="19050" anchor="ctr" anchorCtr="1">
                <a:spAutoFit/>
              </a:bodyPr>
              <a:lstStyle/>
              <a:p>
                <a:pPr>
                  <a:defRPr sz="1199"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dLbls>
          <c:cat>
            <c:strRef>
              <c:f>Lapas1!$A$2:$A$5</c:f>
              <c:strCache>
                <c:ptCount val="4"/>
                <c:pt idx="0">
                  <c:v>Dalykinės kvalifikacijos tobulinimas</c:v>
                </c:pt>
                <c:pt idx="1">
                  <c:v>Bendrųjų kompetencijų tobulinimas</c:v>
                </c:pt>
                <c:pt idx="2">
                  <c:v>Mokytojų parengti ir vesti seminarai</c:v>
                </c:pt>
                <c:pt idx="3">
                  <c:v>Internetiniai seminarai</c:v>
                </c:pt>
              </c:strCache>
            </c:strRef>
          </c:cat>
          <c:val>
            <c:numRef>
              <c:f>Lapas1!$C$2:$C$5</c:f>
              <c:numCache>
                <c:formatCode>General</c:formatCode>
                <c:ptCount val="4"/>
                <c:pt idx="0">
                  <c:v>95</c:v>
                </c:pt>
                <c:pt idx="1">
                  <c:v>4</c:v>
                </c:pt>
                <c:pt idx="2">
                  <c:v>4</c:v>
                </c:pt>
                <c:pt idx="3">
                  <c:v>24</c:v>
                </c:pt>
              </c:numCache>
            </c:numRef>
          </c:val>
        </c:ser>
        <c:dLbls>
          <c:showLegendKey val="0"/>
          <c:showVal val="0"/>
          <c:showCatName val="0"/>
          <c:showSerName val="0"/>
          <c:showPercent val="0"/>
          <c:showBubbleSize val="0"/>
        </c:dLbls>
        <c:gapWidth val="219"/>
        <c:overlap val="-27"/>
        <c:axId val="133808512"/>
        <c:axId val="133810048"/>
      </c:barChart>
      <c:catAx>
        <c:axId val="133808512"/>
        <c:scaling>
          <c:orientation val="minMax"/>
        </c:scaling>
        <c:delete val="0"/>
        <c:axPos val="b"/>
        <c:numFmt formatCode="General" sourceLinked="1"/>
        <c:majorTickMark val="none"/>
        <c:minorTickMark val="none"/>
        <c:tickLblPos val="nextTo"/>
        <c:spPr>
          <a:noFill/>
          <a:ln w="9542" cap="flat" cmpd="sng" algn="ctr">
            <a:solidFill>
              <a:schemeClr val="tx1">
                <a:lumMod val="15000"/>
                <a:lumOff val="85000"/>
              </a:schemeClr>
            </a:solidFill>
            <a:round/>
          </a:ln>
          <a:effectLst/>
        </c:spPr>
        <c:txPr>
          <a:bodyPr rot="-60000000" spcFirstLastPara="1" vertOverflow="ellipsis" vert="horz" wrap="square" anchor="ctr" anchorCtr="1"/>
          <a:lstStyle/>
          <a:p>
            <a:pPr>
              <a:defRPr sz="1199" b="0" i="0" u="none" strike="noStrike" kern="1200" baseline="0">
                <a:solidFill>
                  <a:schemeClr val="tx1">
                    <a:lumMod val="65000"/>
                    <a:lumOff val="35000"/>
                  </a:schemeClr>
                </a:solidFill>
                <a:latin typeface="+mn-lt"/>
                <a:ea typeface="+mn-ea"/>
                <a:cs typeface="+mn-cs"/>
              </a:defRPr>
            </a:pPr>
            <a:endParaRPr lang="lt-LT"/>
          </a:p>
        </c:txPr>
        <c:crossAx val="133810048"/>
        <c:crosses val="autoZero"/>
        <c:auto val="1"/>
        <c:lblAlgn val="ctr"/>
        <c:lblOffset val="100"/>
        <c:noMultiLvlLbl val="0"/>
      </c:catAx>
      <c:valAx>
        <c:axId val="133810048"/>
        <c:scaling>
          <c:orientation val="minMax"/>
        </c:scaling>
        <c:delete val="0"/>
        <c:axPos val="l"/>
        <c:majorGridlines>
          <c:spPr>
            <a:ln w="9542" cap="flat" cmpd="sng" algn="ctr">
              <a:solidFill>
                <a:schemeClr val="tx1">
                  <a:lumMod val="15000"/>
                  <a:lumOff val="85000"/>
                </a:schemeClr>
              </a:solidFill>
              <a:round/>
            </a:ln>
            <a:effectLst/>
          </c:spPr>
        </c:majorGridlines>
        <c:numFmt formatCode="General" sourceLinked="1"/>
        <c:majorTickMark val="none"/>
        <c:minorTickMark val="none"/>
        <c:tickLblPos val="nextTo"/>
        <c:spPr>
          <a:ln w="9542">
            <a:noFill/>
          </a:ln>
        </c:spPr>
        <c:txPr>
          <a:bodyPr rot="-60000000" spcFirstLastPara="1" vertOverflow="ellipsis" vert="horz" wrap="square" anchor="ctr" anchorCtr="1"/>
          <a:lstStyle/>
          <a:p>
            <a:pPr>
              <a:defRPr sz="1199" b="0" i="0" u="none" strike="noStrike" kern="1200" baseline="0">
                <a:solidFill>
                  <a:schemeClr val="tx1">
                    <a:lumMod val="65000"/>
                    <a:lumOff val="35000"/>
                  </a:schemeClr>
                </a:solidFill>
                <a:latin typeface="+mn-lt"/>
                <a:ea typeface="+mn-ea"/>
                <a:cs typeface="+mn-cs"/>
              </a:defRPr>
            </a:pPr>
            <a:endParaRPr lang="lt-LT"/>
          </a:p>
        </c:txPr>
        <c:crossAx val="133808512"/>
        <c:crosses val="autoZero"/>
        <c:crossBetween val="between"/>
      </c:valAx>
      <c:spPr>
        <a:noFill/>
        <a:ln w="25445">
          <a:noFill/>
        </a:ln>
      </c:spPr>
    </c:plotArea>
    <c:legend>
      <c:legendPos val="b"/>
      <c:overlay val="0"/>
      <c:spPr>
        <a:noFill/>
        <a:ln w="25445">
          <a:noFill/>
        </a:ln>
      </c:spPr>
      <c:txPr>
        <a:bodyPr rot="0" spcFirstLastPara="1" vertOverflow="ellipsis" vert="horz" wrap="square" anchor="ctr" anchorCtr="1"/>
        <a:lstStyle/>
        <a:p>
          <a:pPr>
            <a:defRPr sz="1199"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42"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lt-LT" sz="1398" b="0"/>
              <a:t>Informacinės</a:t>
            </a:r>
            <a:r>
              <a:rPr lang="lt-LT" sz="1398" b="0" baseline="0"/>
              <a:t> technologijos</a:t>
            </a:r>
            <a:r>
              <a:rPr lang="lt-LT" sz="1398" b="0"/>
              <a:t>: 12 kandidatų</a:t>
            </a:r>
          </a:p>
          <a:p>
            <a:pPr>
              <a:defRPr/>
            </a:pPr>
            <a:r>
              <a:rPr lang="lt-LT" sz="1398" b="0"/>
              <a:t>(rezultatai procentais)</a:t>
            </a:r>
          </a:p>
        </c:rich>
      </c:tx>
      <c:overlay val="0"/>
    </c:title>
    <c:autoTitleDeleted val="0"/>
    <c:view3D>
      <c:rotX val="30"/>
      <c:rotY val="0"/>
      <c:rAngAx val="0"/>
      <c:perspective val="0"/>
    </c:view3D>
    <c:floor>
      <c:thickness val="0"/>
    </c:floor>
    <c:sideWall>
      <c:thickness val="0"/>
    </c:sideWall>
    <c:backWall>
      <c:thickness val="0"/>
    </c:backWall>
    <c:plotArea>
      <c:layout/>
      <c:pie3DChart>
        <c:varyColors val="1"/>
        <c:ser>
          <c:idx val="0"/>
          <c:order val="0"/>
          <c:tx>
            <c:strRef>
              <c:f>Lapas1!$B$1</c:f>
              <c:strCache>
                <c:ptCount val="1"/>
                <c:pt idx="0">
                  <c:v>Geografija: 21 kandidatas(rezultatai procentais)</c:v>
                </c:pt>
              </c:strCache>
            </c:strRef>
          </c:tx>
          <c:dPt>
            <c:idx val="0"/>
            <c:bubble3D val="0"/>
          </c:dPt>
          <c:dPt>
            <c:idx val="1"/>
            <c:bubble3D val="0"/>
          </c:dPt>
          <c:dPt>
            <c:idx val="2"/>
            <c:bubble3D val="0"/>
          </c:dPt>
          <c:dPt>
            <c:idx val="3"/>
            <c:bubble3D val="0"/>
          </c:dPt>
          <c:dLbls>
            <c:spPr>
              <a:noFill/>
              <a:ln w="25356">
                <a:noFill/>
              </a:ln>
            </c:spPr>
            <c:showLegendKey val="0"/>
            <c:showVal val="1"/>
            <c:showCatName val="0"/>
            <c:showSerName val="0"/>
            <c:showPercent val="0"/>
            <c:showBubbleSize val="0"/>
            <c:showLeaderLines val="1"/>
          </c:dLbls>
          <c:cat>
            <c:strRef>
              <c:f>Lapas1!$A$2:$A$5</c:f>
              <c:strCache>
                <c:ptCount val="4"/>
                <c:pt idx="0">
                  <c:v>Išlaikė: 16-35</c:v>
                </c:pt>
                <c:pt idx="1">
                  <c:v>Išlaikė: 36-85</c:v>
                </c:pt>
                <c:pt idx="2">
                  <c:v>Išlaikė: 86-100</c:v>
                </c:pt>
                <c:pt idx="3">
                  <c:v>Neišlaikė</c:v>
                </c:pt>
              </c:strCache>
            </c:strRef>
          </c:cat>
          <c:val>
            <c:numRef>
              <c:f>Lapas1!$B$2:$B$5</c:f>
              <c:numCache>
                <c:formatCode>General</c:formatCode>
                <c:ptCount val="4"/>
                <c:pt idx="0">
                  <c:v>66.66</c:v>
                </c:pt>
                <c:pt idx="1">
                  <c:v>25</c:v>
                </c:pt>
                <c:pt idx="2">
                  <c:v>8.33</c:v>
                </c:pt>
                <c:pt idx="3">
                  <c:v>0</c:v>
                </c:pt>
              </c:numCache>
            </c:numRef>
          </c:val>
        </c:ser>
        <c:dLbls>
          <c:showLegendKey val="0"/>
          <c:showVal val="0"/>
          <c:showCatName val="0"/>
          <c:showSerName val="0"/>
          <c:showPercent val="0"/>
          <c:showBubbleSize val="0"/>
          <c:showLeaderLines val="1"/>
        </c:dLbls>
      </c:pie3DChart>
      <c:spPr>
        <a:noFill/>
        <a:ln w="25356">
          <a:noFill/>
        </a:ln>
      </c:spPr>
    </c:plotArea>
    <c:legend>
      <c:legendPos val="r"/>
      <c:overlay val="0"/>
    </c:legend>
    <c:plotVisOnly val="1"/>
    <c:dispBlanksAs val="gap"/>
    <c:showDLblsOverMax val="0"/>
  </c:chart>
  <c:spPr>
    <a:ln>
      <a:solidFill>
        <a:sysClr val="windowText" lastClr="000000">
          <a:lumMod val="15000"/>
          <a:lumOff val="85000"/>
        </a:sysClr>
      </a:solidFill>
    </a:ln>
  </c:sp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4" b="0" i="0" u="none" strike="noStrike" kern="1200" spc="0" baseline="0">
                <a:solidFill>
                  <a:schemeClr val="tx1">
                    <a:lumMod val="65000"/>
                    <a:lumOff val="35000"/>
                  </a:schemeClr>
                </a:solidFill>
                <a:latin typeface="+mn-lt"/>
                <a:ea typeface="+mn-ea"/>
                <a:cs typeface="+mn-cs"/>
              </a:defRPr>
            </a:pPr>
            <a:r>
              <a:rPr lang="lt-LT"/>
              <a:t>Mokinių, gavusių</a:t>
            </a:r>
            <a:r>
              <a:rPr lang="lt-LT" baseline="0"/>
              <a:t> atitinkamus balus,</a:t>
            </a:r>
            <a:r>
              <a:rPr lang="lt-LT"/>
              <a:t> skaičius (iš 94 )</a:t>
            </a:r>
          </a:p>
        </c:rich>
      </c:tx>
      <c:layout>
        <c:manualLayout>
          <c:xMode val="edge"/>
          <c:yMode val="edge"/>
          <c:x val="0.15526452050636527"/>
          <c:y val="3.2706249556643259E-2"/>
        </c:manualLayout>
      </c:layout>
      <c:overlay val="0"/>
      <c:spPr>
        <a:noFill/>
        <a:ln w="25292">
          <a:noFill/>
        </a:ln>
      </c:spPr>
    </c:title>
    <c:autoTitleDeleted val="0"/>
    <c:view3D>
      <c:rotX val="15"/>
      <c:rotY val="20"/>
      <c:depthPercent val="100"/>
      <c:rAngAx val="1"/>
    </c:view3D>
    <c:floor>
      <c:thickness val="0"/>
      <c:spPr>
        <a:noFill/>
        <a:ln w="6350">
          <a:noFill/>
        </a:ln>
      </c:spPr>
    </c:floor>
    <c:sideWall>
      <c:thickness val="0"/>
      <c:spPr>
        <a:noFill/>
        <a:ln w="25400">
          <a:noFill/>
        </a:ln>
      </c:spPr>
    </c:sideWall>
    <c:backWall>
      <c:thickness val="0"/>
      <c:spPr>
        <a:noFill/>
        <a:ln w="25400">
          <a:noFill/>
        </a:ln>
      </c:spPr>
    </c:backWall>
    <c:plotArea>
      <c:layout/>
      <c:bar3DChart>
        <c:barDir val="col"/>
        <c:grouping val="standard"/>
        <c:varyColors val="0"/>
        <c:ser>
          <c:idx val="0"/>
          <c:order val="0"/>
          <c:tx>
            <c:strRef>
              <c:f>Lapas1!$B$1</c:f>
              <c:strCache>
                <c:ptCount val="1"/>
                <c:pt idx="0">
                  <c:v>Mokinių skaičius (iš 94 )</c:v>
                </c:pt>
              </c:strCache>
            </c:strRef>
          </c:tx>
          <c:spPr>
            <a:solidFill>
              <a:srgbClr val="5B9BD5"/>
            </a:solidFill>
            <a:ln w="25292">
              <a:noFill/>
            </a:ln>
          </c:spPr>
          <c:invertIfNegative val="0"/>
          <c:dLbls>
            <c:spPr>
              <a:noFill/>
              <a:ln w="25292">
                <a:noFill/>
              </a:ln>
            </c:spPr>
            <c:txPr>
              <a:bodyPr rot="0" spcFirstLastPara="1" vertOverflow="ellipsis" vert="horz" wrap="square" lIns="38100" tIns="19050" rIns="38100" bIns="19050" anchor="ctr" anchorCtr="1">
                <a:spAutoFit/>
              </a:bodyPr>
              <a:lstStyle/>
              <a:p>
                <a:pPr>
                  <a:defRPr sz="896"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dLbls>
          <c:cat>
            <c:strRef>
              <c:f>Lapas1!$A$2:$A$11</c:f>
              <c:strCache>
                <c:ptCount val="10"/>
                <c:pt idx="0">
                  <c:v>10 balų</c:v>
                </c:pt>
                <c:pt idx="1">
                  <c:v>9 balai</c:v>
                </c:pt>
                <c:pt idx="2">
                  <c:v>8 balai</c:v>
                </c:pt>
                <c:pt idx="3">
                  <c:v>7 balai</c:v>
                </c:pt>
                <c:pt idx="4">
                  <c:v>6 balai</c:v>
                </c:pt>
                <c:pt idx="5">
                  <c:v>5 balai</c:v>
                </c:pt>
                <c:pt idx="6">
                  <c:v>4 balai</c:v>
                </c:pt>
                <c:pt idx="7">
                  <c:v>3 balai</c:v>
                </c:pt>
                <c:pt idx="8">
                  <c:v>2 balai</c:v>
                </c:pt>
                <c:pt idx="9">
                  <c:v>1 balas</c:v>
                </c:pt>
              </c:strCache>
            </c:strRef>
          </c:cat>
          <c:val>
            <c:numRef>
              <c:f>Lapas1!$B$2:$B$11</c:f>
              <c:numCache>
                <c:formatCode>General</c:formatCode>
                <c:ptCount val="10"/>
                <c:pt idx="0">
                  <c:v>4</c:v>
                </c:pt>
                <c:pt idx="1">
                  <c:v>9</c:v>
                </c:pt>
                <c:pt idx="2">
                  <c:v>6</c:v>
                </c:pt>
                <c:pt idx="3">
                  <c:v>10</c:v>
                </c:pt>
                <c:pt idx="4">
                  <c:v>13</c:v>
                </c:pt>
                <c:pt idx="5">
                  <c:v>9</c:v>
                </c:pt>
                <c:pt idx="6">
                  <c:v>21</c:v>
                </c:pt>
                <c:pt idx="7">
                  <c:v>12</c:v>
                </c:pt>
                <c:pt idx="8">
                  <c:v>8</c:v>
                </c:pt>
                <c:pt idx="9">
                  <c:v>2</c:v>
                </c:pt>
              </c:numCache>
            </c:numRef>
          </c:val>
        </c:ser>
        <c:dLbls>
          <c:showLegendKey val="0"/>
          <c:showVal val="0"/>
          <c:showCatName val="0"/>
          <c:showSerName val="0"/>
          <c:showPercent val="0"/>
          <c:showBubbleSize val="0"/>
        </c:dLbls>
        <c:gapWidth val="150"/>
        <c:shape val="box"/>
        <c:axId val="140150272"/>
        <c:axId val="140151808"/>
        <c:axId val="134230464"/>
      </c:bar3DChart>
      <c:catAx>
        <c:axId val="140150272"/>
        <c:scaling>
          <c:orientation val="minMax"/>
        </c:scaling>
        <c:delete val="0"/>
        <c:axPos val="b"/>
        <c:numFmt formatCode="General" sourceLinked="1"/>
        <c:majorTickMark val="none"/>
        <c:minorTickMark val="none"/>
        <c:tickLblPos val="nextTo"/>
        <c:spPr>
          <a:ln w="6323">
            <a:noFill/>
          </a:ln>
        </c:spPr>
        <c:txPr>
          <a:bodyPr rot="-60000000" spcFirstLastPara="1" vertOverflow="ellipsis" vert="horz" wrap="square" anchor="ctr" anchorCtr="1"/>
          <a:lstStyle/>
          <a:p>
            <a:pPr>
              <a:defRPr sz="896" b="0" i="0" u="none" strike="noStrike" kern="1200" baseline="0">
                <a:solidFill>
                  <a:schemeClr val="tx1">
                    <a:lumMod val="65000"/>
                    <a:lumOff val="35000"/>
                  </a:schemeClr>
                </a:solidFill>
                <a:latin typeface="+mn-lt"/>
                <a:ea typeface="+mn-ea"/>
                <a:cs typeface="+mn-cs"/>
              </a:defRPr>
            </a:pPr>
            <a:endParaRPr lang="lt-LT"/>
          </a:p>
        </c:txPr>
        <c:crossAx val="140151808"/>
        <c:crosses val="autoZero"/>
        <c:auto val="1"/>
        <c:lblAlgn val="ctr"/>
        <c:lblOffset val="100"/>
        <c:noMultiLvlLbl val="0"/>
      </c:catAx>
      <c:valAx>
        <c:axId val="140151808"/>
        <c:scaling>
          <c:orientation val="minMax"/>
        </c:scaling>
        <c:delete val="0"/>
        <c:axPos val="l"/>
        <c:majorGridlines>
          <c:spPr>
            <a:ln w="9484" cap="flat" cmpd="sng" algn="ctr">
              <a:solidFill>
                <a:schemeClr val="tx1">
                  <a:lumMod val="15000"/>
                  <a:lumOff val="85000"/>
                </a:schemeClr>
              </a:solidFill>
              <a:round/>
            </a:ln>
            <a:effectLst/>
          </c:spPr>
        </c:majorGridlines>
        <c:numFmt formatCode="General" sourceLinked="1"/>
        <c:majorTickMark val="none"/>
        <c:minorTickMark val="none"/>
        <c:tickLblPos val="nextTo"/>
        <c:spPr>
          <a:ln w="6323">
            <a:noFill/>
          </a:ln>
        </c:spPr>
        <c:txPr>
          <a:bodyPr rot="-60000000" spcFirstLastPara="1" vertOverflow="ellipsis" vert="horz" wrap="square" anchor="ctr" anchorCtr="1"/>
          <a:lstStyle/>
          <a:p>
            <a:pPr>
              <a:defRPr sz="896" b="0" i="0" u="none" strike="noStrike" kern="1200" baseline="0">
                <a:solidFill>
                  <a:schemeClr val="tx1">
                    <a:lumMod val="65000"/>
                    <a:lumOff val="35000"/>
                  </a:schemeClr>
                </a:solidFill>
                <a:latin typeface="+mn-lt"/>
                <a:ea typeface="+mn-ea"/>
                <a:cs typeface="+mn-cs"/>
              </a:defRPr>
            </a:pPr>
            <a:endParaRPr lang="lt-LT"/>
          </a:p>
        </c:txPr>
        <c:crossAx val="140150272"/>
        <c:crosses val="autoZero"/>
        <c:crossBetween val="between"/>
      </c:valAx>
      <c:serAx>
        <c:axId val="134230464"/>
        <c:scaling>
          <c:orientation val="minMax"/>
        </c:scaling>
        <c:delete val="1"/>
        <c:axPos val="b"/>
        <c:majorTickMark val="out"/>
        <c:minorTickMark val="none"/>
        <c:tickLblPos val="nextTo"/>
        <c:crossAx val="140151808"/>
        <c:crosses val="autoZero"/>
      </c:serAx>
      <c:spPr>
        <a:noFill/>
        <a:ln w="25375">
          <a:noFill/>
        </a:ln>
      </c:spPr>
    </c:plotArea>
    <c:legend>
      <c:legendPos val="b"/>
      <c:overlay val="0"/>
      <c:spPr>
        <a:noFill/>
        <a:ln w="25292">
          <a:noFill/>
        </a:ln>
      </c:spPr>
      <c:txPr>
        <a:bodyPr rot="0" spcFirstLastPara="1" vertOverflow="ellipsis" vert="horz" wrap="square" anchor="ctr" anchorCtr="1"/>
        <a:lstStyle/>
        <a:p>
          <a:pPr>
            <a:defRPr sz="896"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484"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3" b="0" i="0" u="none" strike="noStrike" kern="1200" spc="0" baseline="0">
                <a:solidFill>
                  <a:schemeClr val="tx1">
                    <a:lumMod val="65000"/>
                    <a:lumOff val="35000"/>
                  </a:schemeClr>
                </a:solidFill>
                <a:latin typeface="+mn-lt"/>
                <a:ea typeface="+mn-ea"/>
                <a:cs typeface="+mn-cs"/>
              </a:defRPr>
            </a:pPr>
            <a:r>
              <a:rPr lang="lt-LT"/>
              <a:t>Mokinių, gavusių atitinkamus balus, skaičius (iš 94 )</a:t>
            </a:r>
          </a:p>
        </c:rich>
      </c:tx>
      <c:overlay val="0"/>
      <c:spPr>
        <a:noFill/>
        <a:ln w="25288">
          <a:noFill/>
        </a:ln>
      </c:spPr>
    </c:title>
    <c:autoTitleDeleted val="0"/>
    <c:view3D>
      <c:rotX val="15"/>
      <c:rotY val="20"/>
      <c:depthPercent val="100"/>
      <c:rAngAx val="1"/>
    </c:view3D>
    <c:floor>
      <c:thickness val="0"/>
      <c:spPr>
        <a:noFill/>
        <a:ln w="6350">
          <a:noFill/>
        </a:ln>
      </c:spPr>
    </c:floor>
    <c:sideWall>
      <c:thickness val="0"/>
      <c:spPr>
        <a:noFill/>
        <a:ln w="25400">
          <a:noFill/>
        </a:ln>
      </c:spPr>
    </c:sideWall>
    <c:backWall>
      <c:thickness val="0"/>
      <c:spPr>
        <a:noFill/>
        <a:ln w="25400">
          <a:noFill/>
        </a:ln>
      </c:spPr>
    </c:backWall>
    <c:plotArea>
      <c:layout/>
      <c:bar3DChart>
        <c:barDir val="col"/>
        <c:grouping val="standard"/>
        <c:varyColors val="0"/>
        <c:ser>
          <c:idx val="0"/>
          <c:order val="0"/>
          <c:tx>
            <c:strRef>
              <c:f>Lapas1!$B$1</c:f>
              <c:strCache>
                <c:ptCount val="1"/>
                <c:pt idx="0">
                  <c:v>Mokinių skaičius (iš 94 )</c:v>
                </c:pt>
              </c:strCache>
            </c:strRef>
          </c:tx>
          <c:spPr>
            <a:solidFill>
              <a:srgbClr val="5B9BD5"/>
            </a:solidFill>
            <a:ln w="25288">
              <a:noFill/>
            </a:ln>
          </c:spPr>
          <c:invertIfNegative val="0"/>
          <c:dLbls>
            <c:spPr>
              <a:noFill/>
              <a:ln w="25288">
                <a:noFill/>
              </a:ln>
            </c:spPr>
            <c:txPr>
              <a:bodyPr rot="0" spcFirstLastPara="1" vertOverflow="ellipsis" vert="horz" wrap="square" lIns="38100" tIns="19050" rIns="38100" bIns="19050" anchor="ctr" anchorCtr="1">
                <a:spAutoFit/>
              </a:bodyPr>
              <a:lstStyle/>
              <a:p>
                <a:pPr>
                  <a:defRPr sz="896"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dLbls>
          <c:cat>
            <c:strRef>
              <c:f>Lapas1!$A$2:$A$10</c:f>
              <c:strCache>
                <c:ptCount val="9"/>
                <c:pt idx="0">
                  <c:v>10 balų</c:v>
                </c:pt>
                <c:pt idx="1">
                  <c:v>9 balai</c:v>
                </c:pt>
                <c:pt idx="2">
                  <c:v>8 balai</c:v>
                </c:pt>
                <c:pt idx="3">
                  <c:v>7 balai</c:v>
                </c:pt>
                <c:pt idx="4">
                  <c:v>6 balai</c:v>
                </c:pt>
                <c:pt idx="5">
                  <c:v>5 balai</c:v>
                </c:pt>
                <c:pt idx="6">
                  <c:v>4 balai</c:v>
                </c:pt>
                <c:pt idx="7">
                  <c:v>3 balai</c:v>
                </c:pt>
                <c:pt idx="8">
                  <c:v>2 balai</c:v>
                </c:pt>
              </c:strCache>
            </c:strRef>
          </c:cat>
          <c:val>
            <c:numRef>
              <c:f>Lapas1!$B$2:$B$10</c:f>
              <c:numCache>
                <c:formatCode>General</c:formatCode>
                <c:ptCount val="9"/>
                <c:pt idx="0">
                  <c:v>0</c:v>
                </c:pt>
                <c:pt idx="1">
                  <c:v>2</c:v>
                </c:pt>
                <c:pt idx="2">
                  <c:v>13</c:v>
                </c:pt>
                <c:pt idx="3">
                  <c:v>22</c:v>
                </c:pt>
                <c:pt idx="4">
                  <c:v>19</c:v>
                </c:pt>
                <c:pt idx="5">
                  <c:v>25</c:v>
                </c:pt>
                <c:pt idx="6">
                  <c:v>13</c:v>
                </c:pt>
                <c:pt idx="7">
                  <c:v>0</c:v>
                </c:pt>
                <c:pt idx="8">
                  <c:v>0</c:v>
                </c:pt>
              </c:numCache>
            </c:numRef>
          </c:val>
        </c:ser>
        <c:dLbls>
          <c:showLegendKey val="0"/>
          <c:showVal val="0"/>
          <c:showCatName val="0"/>
          <c:showSerName val="0"/>
          <c:showPercent val="0"/>
          <c:showBubbleSize val="0"/>
        </c:dLbls>
        <c:gapWidth val="150"/>
        <c:shape val="box"/>
        <c:axId val="138413184"/>
        <c:axId val="138414720"/>
        <c:axId val="134261376"/>
      </c:bar3DChart>
      <c:catAx>
        <c:axId val="138413184"/>
        <c:scaling>
          <c:orientation val="minMax"/>
        </c:scaling>
        <c:delete val="0"/>
        <c:axPos val="b"/>
        <c:numFmt formatCode="General" sourceLinked="1"/>
        <c:majorTickMark val="none"/>
        <c:minorTickMark val="none"/>
        <c:tickLblPos val="nextTo"/>
        <c:spPr>
          <a:ln w="6322">
            <a:noFill/>
          </a:ln>
        </c:spPr>
        <c:txPr>
          <a:bodyPr rot="-60000000" spcFirstLastPara="1" vertOverflow="ellipsis" vert="horz" wrap="square" anchor="ctr" anchorCtr="1"/>
          <a:lstStyle/>
          <a:p>
            <a:pPr>
              <a:defRPr sz="896" b="0" i="0" u="none" strike="noStrike" kern="1200" baseline="0">
                <a:solidFill>
                  <a:schemeClr val="tx1">
                    <a:lumMod val="65000"/>
                    <a:lumOff val="35000"/>
                  </a:schemeClr>
                </a:solidFill>
                <a:latin typeface="+mn-lt"/>
                <a:ea typeface="+mn-ea"/>
                <a:cs typeface="+mn-cs"/>
              </a:defRPr>
            </a:pPr>
            <a:endParaRPr lang="lt-LT"/>
          </a:p>
        </c:txPr>
        <c:crossAx val="138414720"/>
        <c:crosses val="autoZero"/>
        <c:auto val="1"/>
        <c:lblAlgn val="ctr"/>
        <c:lblOffset val="100"/>
        <c:noMultiLvlLbl val="0"/>
      </c:catAx>
      <c:valAx>
        <c:axId val="138414720"/>
        <c:scaling>
          <c:orientation val="minMax"/>
        </c:scaling>
        <c:delete val="0"/>
        <c:axPos val="l"/>
        <c:majorGridlines>
          <c:spPr>
            <a:ln w="9483" cap="flat" cmpd="sng" algn="ctr">
              <a:solidFill>
                <a:schemeClr val="tx1">
                  <a:lumMod val="15000"/>
                  <a:lumOff val="85000"/>
                </a:schemeClr>
              </a:solidFill>
              <a:round/>
            </a:ln>
            <a:effectLst/>
          </c:spPr>
        </c:majorGridlines>
        <c:numFmt formatCode="General" sourceLinked="1"/>
        <c:majorTickMark val="none"/>
        <c:minorTickMark val="none"/>
        <c:tickLblPos val="nextTo"/>
        <c:spPr>
          <a:ln w="6322">
            <a:noFill/>
          </a:ln>
        </c:spPr>
        <c:txPr>
          <a:bodyPr rot="-60000000" spcFirstLastPara="1" vertOverflow="ellipsis" vert="horz" wrap="square" anchor="ctr" anchorCtr="1"/>
          <a:lstStyle/>
          <a:p>
            <a:pPr>
              <a:defRPr sz="896" b="0" i="0" u="none" strike="noStrike" kern="1200" baseline="0">
                <a:solidFill>
                  <a:schemeClr val="tx1">
                    <a:lumMod val="65000"/>
                    <a:lumOff val="35000"/>
                  </a:schemeClr>
                </a:solidFill>
                <a:latin typeface="+mn-lt"/>
                <a:ea typeface="+mn-ea"/>
                <a:cs typeface="+mn-cs"/>
              </a:defRPr>
            </a:pPr>
            <a:endParaRPr lang="lt-LT"/>
          </a:p>
        </c:txPr>
        <c:crossAx val="138413184"/>
        <c:crosses val="autoZero"/>
        <c:crossBetween val="between"/>
      </c:valAx>
      <c:serAx>
        <c:axId val="134261376"/>
        <c:scaling>
          <c:orientation val="minMax"/>
        </c:scaling>
        <c:delete val="1"/>
        <c:axPos val="b"/>
        <c:majorTickMark val="out"/>
        <c:minorTickMark val="none"/>
        <c:tickLblPos val="nextTo"/>
        <c:crossAx val="138414720"/>
        <c:crosses val="autoZero"/>
      </c:serAx>
      <c:spPr>
        <a:noFill/>
        <a:ln w="25372">
          <a:noFill/>
        </a:ln>
      </c:spPr>
    </c:plotArea>
    <c:legend>
      <c:legendPos val="b"/>
      <c:overlay val="0"/>
      <c:spPr>
        <a:noFill/>
        <a:ln w="25288">
          <a:noFill/>
        </a:ln>
      </c:spPr>
      <c:txPr>
        <a:bodyPr rot="0" spcFirstLastPara="1" vertOverflow="ellipsis" vert="horz" wrap="square" anchor="ctr" anchorCtr="1"/>
        <a:lstStyle/>
        <a:p>
          <a:pPr>
            <a:defRPr sz="896"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483"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88" b="0" i="0" u="none" strike="noStrike" kern="1200" spc="0" baseline="0">
                <a:solidFill>
                  <a:schemeClr val="tx1">
                    <a:lumMod val="65000"/>
                    <a:lumOff val="35000"/>
                  </a:schemeClr>
                </a:solidFill>
                <a:latin typeface="+mn-lt"/>
                <a:ea typeface="+mn-ea"/>
                <a:cs typeface="+mn-cs"/>
              </a:defRPr>
            </a:pPr>
            <a:r>
              <a:rPr lang="lt-LT"/>
              <a:t>Lietuvių kalba ir literatūra: 97 kandidatai</a:t>
            </a:r>
          </a:p>
          <a:p>
            <a:pPr>
              <a:defRPr sz="1388" b="0" i="0" u="none" strike="noStrike" kern="1200" spc="0" baseline="0">
                <a:solidFill>
                  <a:schemeClr val="tx1">
                    <a:lumMod val="65000"/>
                    <a:lumOff val="35000"/>
                  </a:schemeClr>
                </a:solidFill>
                <a:latin typeface="+mn-lt"/>
                <a:ea typeface="+mn-ea"/>
                <a:cs typeface="+mn-cs"/>
              </a:defRPr>
            </a:pPr>
            <a:r>
              <a:rPr lang="lt-LT"/>
              <a:t>(rezultatai procentais)</a:t>
            </a:r>
          </a:p>
        </c:rich>
      </c:tx>
      <c:overlay val="0"/>
      <c:spPr>
        <a:noFill/>
        <a:ln w="25280">
          <a:noFill/>
        </a:ln>
      </c:spPr>
    </c:title>
    <c:autoTitleDeleted val="0"/>
    <c:view3D>
      <c:rotX val="30"/>
      <c:rotY val="0"/>
      <c:rAngAx val="0"/>
      <c:perspective val="0"/>
    </c:view3D>
    <c:floor>
      <c:thickness val="0"/>
    </c:floor>
    <c:sideWall>
      <c:thickness val="0"/>
    </c:sideWall>
    <c:backWall>
      <c:thickness val="0"/>
    </c:backWall>
    <c:plotArea>
      <c:layout/>
      <c:pie3DChart>
        <c:varyColors val="1"/>
        <c:ser>
          <c:idx val="0"/>
          <c:order val="0"/>
          <c:tx>
            <c:strRef>
              <c:f>Lapas1!$B$1</c:f>
              <c:strCache>
                <c:ptCount val="1"/>
                <c:pt idx="0">
                  <c:v>Lietuvių kalba ir literatūra: 116 kandidatų</c:v>
                </c:pt>
              </c:strCache>
            </c:strRef>
          </c:tx>
          <c:dPt>
            <c:idx val="0"/>
            <c:bubble3D val="0"/>
            <c:spPr>
              <a:solidFill>
                <a:schemeClr val="accent1"/>
              </a:solidFill>
              <a:ln w="25280">
                <a:solidFill>
                  <a:schemeClr val="lt1"/>
                </a:solidFill>
              </a:ln>
              <a:effectLst/>
              <a:sp3d contourW="25400">
                <a:contourClr>
                  <a:schemeClr val="lt1"/>
                </a:contourClr>
              </a:sp3d>
            </c:spPr>
          </c:dPt>
          <c:dPt>
            <c:idx val="1"/>
            <c:bubble3D val="0"/>
            <c:spPr>
              <a:solidFill>
                <a:schemeClr val="accent2"/>
              </a:solidFill>
              <a:ln w="25280">
                <a:solidFill>
                  <a:schemeClr val="lt1"/>
                </a:solidFill>
              </a:ln>
              <a:effectLst/>
              <a:sp3d contourW="25400">
                <a:contourClr>
                  <a:schemeClr val="lt1"/>
                </a:contourClr>
              </a:sp3d>
            </c:spPr>
          </c:dPt>
          <c:dPt>
            <c:idx val="2"/>
            <c:bubble3D val="0"/>
            <c:spPr>
              <a:solidFill>
                <a:schemeClr val="accent3"/>
              </a:solidFill>
              <a:ln w="25280">
                <a:solidFill>
                  <a:schemeClr val="lt1"/>
                </a:solidFill>
              </a:ln>
              <a:effectLst/>
              <a:sp3d contourW="25400">
                <a:contourClr>
                  <a:schemeClr val="lt1"/>
                </a:contourClr>
              </a:sp3d>
            </c:spPr>
          </c:dPt>
          <c:dPt>
            <c:idx val="3"/>
            <c:bubble3D val="0"/>
            <c:spPr>
              <a:solidFill>
                <a:schemeClr val="accent5"/>
              </a:solidFill>
              <a:ln w="25280">
                <a:solidFill>
                  <a:schemeClr val="lt1"/>
                </a:solidFill>
              </a:ln>
              <a:effectLst/>
              <a:sp3d contourW="25400">
                <a:contourClr>
                  <a:schemeClr val="lt1"/>
                </a:contourClr>
              </a:sp3d>
            </c:spPr>
          </c:dPt>
          <c:dLbls>
            <c:spPr>
              <a:noFill/>
              <a:ln w="25280">
                <a:noFill/>
              </a:ln>
            </c:spPr>
            <c:txPr>
              <a:bodyPr rot="0" spcFirstLastPara="1" vertOverflow="ellipsis" vert="horz" wrap="square" lIns="38100" tIns="19050" rIns="38100" bIns="19050" anchor="ctr" anchorCtr="1">
                <a:spAutoFit/>
              </a:bodyPr>
              <a:lstStyle/>
              <a:p>
                <a:pPr>
                  <a:defRPr sz="896" b="0" i="0" u="none" strike="noStrike" kern="1200" baseline="0">
                    <a:solidFill>
                      <a:schemeClr val="tx1">
                        <a:lumMod val="75000"/>
                        <a:lumOff val="25000"/>
                      </a:schemeClr>
                    </a:solidFill>
                    <a:latin typeface="+mn-lt"/>
                    <a:ea typeface="+mn-ea"/>
                    <a:cs typeface="+mn-cs"/>
                  </a:defRPr>
                </a:pPr>
                <a:endParaRPr lang="lt-LT"/>
              </a:p>
            </c:txPr>
            <c:dLblPos val="bestFit"/>
            <c:showLegendKey val="0"/>
            <c:showVal val="1"/>
            <c:showCatName val="0"/>
            <c:showSerName val="0"/>
            <c:showPercent val="0"/>
            <c:showBubbleSize val="0"/>
            <c:showLeaderLines val="1"/>
            <c:leaderLines>
              <c:spPr>
                <a:ln w="9480" cap="flat" cmpd="sng" algn="ctr">
                  <a:solidFill>
                    <a:schemeClr val="tx1">
                      <a:lumMod val="35000"/>
                      <a:lumOff val="65000"/>
                    </a:schemeClr>
                  </a:solidFill>
                  <a:round/>
                </a:ln>
                <a:effectLst/>
              </c:spPr>
            </c:leaderLines>
          </c:dLbls>
          <c:cat>
            <c:strRef>
              <c:f>Lapas1!$A$2:$A$5</c:f>
              <c:strCache>
                <c:ptCount val="4"/>
                <c:pt idx="0">
                  <c:v>Išlaikė: 16-35 </c:v>
                </c:pt>
                <c:pt idx="1">
                  <c:v>Išlaikė: 36-85</c:v>
                </c:pt>
                <c:pt idx="2">
                  <c:v>Išlaikė: 86-100</c:v>
                </c:pt>
                <c:pt idx="3">
                  <c:v>Neišlaikė:</c:v>
                </c:pt>
              </c:strCache>
            </c:strRef>
          </c:cat>
          <c:val>
            <c:numRef>
              <c:f>Lapas1!$B$2:$B$5</c:f>
              <c:numCache>
                <c:formatCode>General</c:formatCode>
                <c:ptCount val="4"/>
                <c:pt idx="0">
                  <c:v>44.33</c:v>
                </c:pt>
                <c:pt idx="1">
                  <c:v>40.21</c:v>
                </c:pt>
                <c:pt idx="2">
                  <c:v>5.15</c:v>
                </c:pt>
                <c:pt idx="3">
                  <c:v>15.46</c:v>
                </c:pt>
              </c:numCache>
            </c:numRef>
          </c:val>
        </c:ser>
        <c:dLbls>
          <c:showLegendKey val="0"/>
          <c:showVal val="0"/>
          <c:showCatName val="0"/>
          <c:showSerName val="0"/>
          <c:showPercent val="0"/>
          <c:showBubbleSize val="0"/>
          <c:showLeaderLines val="1"/>
        </c:dLbls>
      </c:pie3DChart>
      <c:spPr>
        <a:noFill/>
        <a:ln w="25375">
          <a:noFill/>
        </a:ln>
      </c:spPr>
    </c:plotArea>
    <c:legend>
      <c:legendPos val="b"/>
      <c:layout>
        <c:manualLayout>
          <c:xMode val="edge"/>
          <c:yMode val="edge"/>
          <c:wMode val="edge"/>
          <c:hMode val="edge"/>
          <c:x val="0.12165508723174309"/>
          <c:y val="0.71549400074990621"/>
          <c:w val="0.93158561062220169"/>
          <c:h val="0.97619047619047616"/>
        </c:manualLayout>
      </c:layout>
      <c:overlay val="0"/>
      <c:spPr>
        <a:noFill/>
        <a:ln w="25280">
          <a:noFill/>
        </a:ln>
      </c:spPr>
      <c:txPr>
        <a:bodyPr rot="0" spcFirstLastPara="1" vertOverflow="ellipsis" vert="horz" wrap="square" anchor="ctr" anchorCtr="1"/>
        <a:lstStyle/>
        <a:p>
          <a:pPr>
            <a:defRPr sz="896"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480"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6" b="0" i="0" u="none" strike="noStrike" kern="1200" spc="0" baseline="0">
                <a:solidFill>
                  <a:schemeClr val="tx1">
                    <a:lumMod val="65000"/>
                    <a:lumOff val="35000"/>
                  </a:schemeClr>
                </a:solidFill>
                <a:latin typeface="+mn-lt"/>
                <a:ea typeface="+mn-ea"/>
                <a:cs typeface="+mn-cs"/>
              </a:defRPr>
            </a:pPr>
            <a:r>
              <a:rPr lang="en-US"/>
              <a:t>Matematika: 1</a:t>
            </a:r>
            <a:r>
              <a:rPr lang="lt-LT"/>
              <a:t>11</a:t>
            </a:r>
            <a:r>
              <a:rPr lang="en-US"/>
              <a:t> kandidat</a:t>
            </a:r>
            <a:r>
              <a:rPr lang="lt-LT"/>
              <a:t>ų</a:t>
            </a:r>
          </a:p>
          <a:p>
            <a:pPr>
              <a:defRPr sz="1396" b="0" i="0" u="none" strike="noStrike" kern="1200" spc="0" baseline="0">
                <a:solidFill>
                  <a:schemeClr val="tx1">
                    <a:lumMod val="65000"/>
                    <a:lumOff val="35000"/>
                  </a:schemeClr>
                </a:solidFill>
                <a:latin typeface="+mn-lt"/>
                <a:ea typeface="+mn-ea"/>
                <a:cs typeface="+mn-cs"/>
              </a:defRPr>
            </a:pPr>
            <a:r>
              <a:rPr lang="en-US"/>
              <a:t>(rezultatai procentais)</a:t>
            </a:r>
          </a:p>
        </c:rich>
      </c:tx>
      <c:layout>
        <c:manualLayout>
          <c:xMode val="edge"/>
          <c:yMode val="edge"/>
          <c:x val="9.7102486695091958E-2"/>
          <c:y val="1.2066460442444697E-2"/>
        </c:manualLayout>
      </c:layout>
      <c:overlay val="0"/>
      <c:spPr>
        <a:noFill/>
        <a:ln w="25367">
          <a:noFill/>
        </a:ln>
      </c:spPr>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0.10961408975821485"/>
          <c:y val="0.33522528433945759"/>
          <c:w val="0.77134897007132064"/>
          <c:h val="0.35693700787401572"/>
        </c:manualLayout>
      </c:layout>
      <c:pie3DChart>
        <c:varyColors val="1"/>
        <c:ser>
          <c:idx val="0"/>
          <c:order val="0"/>
          <c:tx>
            <c:strRef>
              <c:f>Lapas1!$B$1</c:f>
              <c:strCache>
                <c:ptCount val="1"/>
                <c:pt idx="0">
                  <c:v>Matematika: 133 kandidatai(rezultatai procentais)</c:v>
                </c:pt>
              </c:strCache>
            </c:strRef>
          </c:tx>
          <c:dPt>
            <c:idx val="0"/>
            <c:bubble3D val="0"/>
            <c:spPr>
              <a:solidFill>
                <a:schemeClr val="accent1"/>
              </a:solidFill>
              <a:ln w="25367">
                <a:solidFill>
                  <a:schemeClr val="lt1"/>
                </a:solidFill>
              </a:ln>
              <a:effectLst/>
              <a:sp3d contourW="25400">
                <a:contourClr>
                  <a:schemeClr val="lt1"/>
                </a:contourClr>
              </a:sp3d>
            </c:spPr>
          </c:dPt>
          <c:dPt>
            <c:idx val="1"/>
            <c:bubble3D val="0"/>
            <c:spPr>
              <a:solidFill>
                <a:schemeClr val="accent2"/>
              </a:solidFill>
              <a:ln w="25367">
                <a:solidFill>
                  <a:schemeClr val="lt1"/>
                </a:solidFill>
              </a:ln>
              <a:effectLst/>
              <a:sp3d contourW="25400">
                <a:contourClr>
                  <a:schemeClr val="lt1"/>
                </a:contourClr>
              </a:sp3d>
            </c:spPr>
          </c:dPt>
          <c:dPt>
            <c:idx val="2"/>
            <c:bubble3D val="0"/>
            <c:spPr>
              <a:solidFill>
                <a:schemeClr val="accent3"/>
              </a:solidFill>
              <a:ln w="25367">
                <a:solidFill>
                  <a:schemeClr val="lt1"/>
                </a:solidFill>
              </a:ln>
              <a:effectLst/>
              <a:sp3d contourW="25400">
                <a:contourClr>
                  <a:schemeClr val="lt1"/>
                </a:contourClr>
              </a:sp3d>
            </c:spPr>
          </c:dPt>
          <c:dPt>
            <c:idx val="3"/>
            <c:bubble3D val="0"/>
            <c:spPr>
              <a:solidFill>
                <a:schemeClr val="accent5"/>
              </a:solidFill>
              <a:ln w="25367">
                <a:solidFill>
                  <a:schemeClr val="lt1"/>
                </a:solidFill>
              </a:ln>
              <a:effectLst/>
              <a:sp3d contourW="25400">
                <a:contourClr>
                  <a:schemeClr val="lt1"/>
                </a:contourClr>
              </a:sp3d>
            </c:spPr>
          </c:dPt>
          <c:dLbls>
            <c:spPr>
              <a:noFill/>
              <a:ln w="25367">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1"/>
            <c:leaderLines>
              <c:spPr>
                <a:ln w="9513" cap="flat" cmpd="sng" algn="ctr">
                  <a:solidFill>
                    <a:schemeClr val="tx1">
                      <a:lumMod val="35000"/>
                      <a:lumOff val="65000"/>
                    </a:schemeClr>
                  </a:solidFill>
                  <a:round/>
                </a:ln>
                <a:effectLst/>
              </c:spPr>
            </c:leaderLines>
          </c:dLbls>
          <c:cat>
            <c:strRef>
              <c:f>Lapas1!$A$2:$A$5</c:f>
              <c:strCache>
                <c:ptCount val="4"/>
                <c:pt idx="0">
                  <c:v>Išlaikė: 16-35</c:v>
                </c:pt>
                <c:pt idx="1">
                  <c:v>Išlaikė: 36-85</c:v>
                </c:pt>
                <c:pt idx="2">
                  <c:v>Išlaikė: 86-100 </c:v>
                </c:pt>
                <c:pt idx="3">
                  <c:v>Neišlaikė</c:v>
                </c:pt>
              </c:strCache>
            </c:strRef>
          </c:cat>
          <c:val>
            <c:numRef>
              <c:f>Lapas1!$B$2:$B$5</c:f>
              <c:numCache>
                <c:formatCode>General</c:formatCode>
                <c:ptCount val="4"/>
                <c:pt idx="0">
                  <c:v>51.35</c:v>
                </c:pt>
                <c:pt idx="1">
                  <c:v>32.43</c:v>
                </c:pt>
                <c:pt idx="2">
                  <c:v>12.61</c:v>
                </c:pt>
                <c:pt idx="3">
                  <c:v>3.6</c:v>
                </c:pt>
              </c:numCache>
            </c:numRef>
          </c:val>
        </c:ser>
        <c:dLbls>
          <c:showLegendKey val="0"/>
          <c:showVal val="0"/>
          <c:showCatName val="0"/>
          <c:showSerName val="0"/>
          <c:showPercent val="0"/>
          <c:showBubbleSize val="0"/>
          <c:showLeaderLines val="1"/>
        </c:dLbls>
      </c:pie3DChart>
      <c:spPr>
        <a:noFill/>
        <a:ln w="25367">
          <a:noFill/>
        </a:ln>
      </c:spPr>
    </c:plotArea>
    <c:legend>
      <c:legendPos val="b"/>
      <c:overlay val="0"/>
      <c:spPr>
        <a:noFill/>
        <a:ln w="25367">
          <a:noFill/>
        </a:ln>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13"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84" b="0" i="0" u="none" strike="noStrike" kern="1200" spc="0" baseline="0">
                <a:solidFill>
                  <a:schemeClr val="tx1">
                    <a:lumMod val="65000"/>
                    <a:lumOff val="35000"/>
                  </a:schemeClr>
                </a:solidFill>
                <a:latin typeface="+mn-lt"/>
                <a:ea typeface="+mn-ea"/>
                <a:cs typeface="+mn-cs"/>
              </a:defRPr>
            </a:pPr>
            <a:r>
              <a:rPr lang="lt-LT"/>
              <a:t>Užsienio kalba(anglų): 128 kandidatai</a:t>
            </a:r>
          </a:p>
          <a:p>
            <a:pPr>
              <a:defRPr sz="1384" b="0" i="0" u="none" strike="noStrike" kern="1200" spc="0" baseline="0">
                <a:solidFill>
                  <a:schemeClr val="tx1">
                    <a:lumMod val="65000"/>
                    <a:lumOff val="35000"/>
                  </a:schemeClr>
                </a:solidFill>
                <a:latin typeface="+mn-lt"/>
                <a:ea typeface="+mn-ea"/>
                <a:cs typeface="+mn-cs"/>
              </a:defRPr>
            </a:pPr>
            <a:r>
              <a:rPr lang="lt-LT"/>
              <a:t>(rezultatai procentais)</a:t>
            </a:r>
          </a:p>
        </c:rich>
      </c:tx>
      <c:overlay val="0"/>
      <c:spPr>
        <a:noFill/>
        <a:ln w="25255">
          <a:noFill/>
        </a:ln>
      </c:spPr>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0.11912767660799158"/>
          <c:y val="0.37587812393016085"/>
          <c:w val="0.88087232339200838"/>
          <c:h val="0.27806778500513524"/>
        </c:manualLayout>
      </c:layout>
      <c:pie3DChart>
        <c:varyColors val="1"/>
        <c:ser>
          <c:idx val="0"/>
          <c:order val="0"/>
          <c:tx>
            <c:strRef>
              <c:f>Lapas1!$B$1</c:f>
              <c:strCache>
                <c:ptCount val="1"/>
                <c:pt idx="0">
                  <c:v>Užsienio kalba(anglų) (rezultatai procentais)</c:v>
                </c:pt>
              </c:strCache>
            </c:strRef>
          </c:tx>
          <c:dPt>
            <c:idx val="0"/>
            <c:bubble3D val="0"/>
            <c:spPr>
              <a:solidFill>
                <a:schemeClr val="accent1"/>
              </a:solidFill>
              <a:ln w="25255">
                <a:solidFill>
                  <a:schemeClr val="lt1"/>
                </a:solidFill>
              </a:ln>
              <a:effectLst/>
              <a:sp3d contourW="25400">
                <a:contourClr>
                  <a:schemeClr val="lt1"/>
                </a:contourClr>
              </a:sp3d>
            </c:spPr>
          </c:dPt>
          <c:dPt>
            <c:idx val="1"/>
            <c:bubble3D val="0"/>
            <c:spPr>
              <a:solidFill>
                <a:schemeClr val="accent2"/>
              </a:solidFill>
              <a:ln w="25255">
                <a:solidFill>
                  <a:schemeClr val="lt1"/>
                </a:solidFill>
              </a:ln>
              <a:effectLst/>
              <a:sp3d contourW="25400">
                <a:contourClr>
                  <a:schemeClr val="lt1"/>
                </a:contourClr>
              </a:sp3d>
            </c:spPr>
          </c:dPt>
          <c:dPt>
            <c:idx val="2"/>
            <c:bubble3D val="0"/>
            <c:spPr>
              <a:solidFill>
                <a:schemeClr val="accent3"/>
              </a:solidFill>
              <a:ln w="25255">
                <a:solidFill>
                  <a:schemeClr val="lt1"/>
                </a:solidFill>
              </a:ln>
              <a:effectLst/>
              <a:sp3d contourW="25400">
                <a:contourClr>
                  <a:schemeClr val="lt1"/>
                </a:contourClr>
              </a:sp3d>
            </c:spPr>
          </c:dPt>
          <c:dPt>
            <c:idx val="3"/>
            <c:bubble3D val="0"/>
            <c:spPr>
              <a:solidFill>
                <a:schemeClr val="accent5"/>
              </a:solidFill>
              <a:ln w="25255">
                <a:solidFill>
                  <a:schemeClr val="lt1"/>
                </a:solidFill>
              </a:ln>
              <a:effectLst/>
              <a:sp3d contourW="25400">
                <a:contourClr>
                  <a:schemeClr val="lt1"/>
                </a:contourClr>
              </a:sp3d>
            </c:spPr>
          </c:dPt>
          <c:dLbls>
            <c:spPr>
              <a:noFill/>
              <a:ln w="25255">
                <a:noFill/>
              </a:ln>
            </c:spPr>
            <c:txPr>
              <a:bodyPr rot="0" spcFirstLastPara="1" vertOverflow="ellipsis" vert="horz" wrap="square" lIns="38100" tIns="19050" rIns="38100" bIns="19050" anchor="ctr" anchorCtr="1">
                <a:spAutoFit/>
              </a:bodyPr>
              <a:lstStyle/>
              <a:p>
                <a:pPr>
                  <a:defRPr sz="895"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1"/>
            <c:leaderLines>
              <c:spPr>
                <a:ln w="9471" cap="flat" cmpd="sng" algn="ctr">
                  <a:solidFill>
                    <a:schemeClr val="tx1">
                      <a:lumMod val="35000"/>
                      <a:lumOff val="65000"/>
                    </a:schemeClr>
                  </a:solidFill>
                  <a:round/>
                </a:ln>
                <a:effectLst/>
              </c:spPr>
            </c:leaderLines>
          </c:dLbls>
          <c:cat>
            <c:strRef>
              <c:f>Lapas1!$A$2:$A$5</c:f>
              <c:strCache>
                <c:ptCount val="4"/>
                <c:pt idx="0">
                  <c:v>Išlaikė: 16-35</c:v>
                </c:pt>
                <c:pt idx="1">
                  <c:v>Išlaikė: 36-85</c:v>
                </c:pt>
                <c:pt idx="2">
                  <c:v>Išlaikė: 86-100</c:v>
                </c:pt>
                <c:pt idx="3">
                  <c:v>Neišlaikė</c:v>
                </c:pt>
              </c:strCache>
            </c:strRef>
          </c:cat>
          <c:val>
            <c:numRef>
              <c:f>Lapas1!$B$2:$B$5</c:f>
              <c:numCache>
                <c:formatCode>General</c:formatCode>
                <c:ptCount val="4"/>
                <c:pt idx="0">
                  <c:v>29.69</c:v>
                </c:pt>
                <c:pt idx="1">
                  <c:v>48.44</c:v>
                </c:pt>
                <c:pt idx="2">
                  <c:v>14.84</c:v>
                </c:pt>
                <c:pt idx="3">
                  <c:v>7.03</c:v>
                </c:pt>
              </c:numCache>
            </c:numRef>
          </c:val>
        </c:ser>
        <c:dLbls>
          <c:showLegendKey val="0"/>
          <c:showVal val="0"/>
          <c:showCatName val="0"/>
          <c:showSerName val="0"/>
          <c:showPercent val="0"/>
          <c:showBubbleSize val="0"/>
          <c:showLeaderLines val="1"/>
        </c:dLbls>
      </c:pie3DChart>
      <c:spPr>
        <a:noFill/>
        <a:ln w="25367">
          <a:noFill/>
        </a:ln>
      </c:spPr>
    </c:plotArea>
    <c:legend>
      <c:legendPos val="b"/>
      <c:overlay val="0"/>
      <c:spPr>
        <a:noFill/>
        <a:ln w="25255">
          <a:noFill/>
        </a:ln>
      </c:spPr>
      <c:txPr>
        <a:bodyPr rot="0" spcFirstLastPara="1" vertOverflow="ellipsis" vert="horz" wrap="square" anchor="ctr" anchorCtr="1"/>
        <a:lstStyle/>
        <a:p>
          <a:pPr>
            <a:defRPr sz="895"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471"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84" b="0" i="0" u="none" strike="noStrike" kern="1200" spc="0" baseline="0">
                <a:solidFill>
                  <a:schemeClr val="tx1">
                    <a:lumMod val="65000"/>
                    <a:lumOff val="35000"/>
                  </a:schemeClr>
                </a:solidFill>
                <a:latin typeface="+mn-lt"/>
                <a:ea typeface="+mn-ea"/>
                <a:cs typeface="+mn-cs"/>
              </a:defRPr>
            </a:pPr>
            <a:r>
              <a:rPr lang="lt-LT"/>
              <a:t>Istorija:48 kandidatai </a:t>
            </a:r>
          </a:p>
          <a:p>
            <a:pPr>
              <a:defRPr sz="1384" b="0" i="0" u="none" strike="noStrike" kern="1200" spc="0" baseline="0">
                <a:solidFill>
                  <a:schemeClr val="tx1">
                    <a:lumMod val="65000"/>
                    <a:lumOff val="35000"/>
                  </a:schemeClr>
                </a:solidFill>
                <a:latin typeface="+mn-lt"/>
                <a:ea typeface="+mn-ea"/>
                <a:cs typeface="+mn-cs"/>
              </a:defRPr>
            </a:pPr>
            <a:r>
              <a:rPr lang="lt-LT"/>
              <a:t>(rezultatai procentais)</a:t>
            </a:r>
          </a:p>
        </c:rich>
      </c:tx>
      <c:overlay val="0"/>
      <c:spPr>
        <a:noFill/>
        <a:ln w="25255">
          <a:noFill/>
        </a:ln>
      </c:spPr>
    </c:title>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0.11912767660799158"/>
          <c:y val="0.37587812393016085"/>
          <c:w val="0.88087232339200838"/>
          <c:h val="0.27806778500513524"/>
        </c:manualLayout>
      </c:layout>
      <c:pie3DChart>
        <c:varyColors val="1"/>
        <c:ser>
          <c:idx val="0"/>
          <c:order val="0"/>
          <c:tx>
            <c:strRef>
              <c:f>Lapas1!$B$1</c:f>
              <c:strCache>
                <c:ptCount val="1"/>
                <c:pt idx="0">
                  <c:v>Užsienio kalba(anglų) (rezultatai procentais)</c:v>
                </c:pt>
              </c:strCache>
            </c:strRef>
          </c:tx>
          <c:dPt>
            <c:idx val="0"/>
            <c:bubble3D val="0"/>
            <c:spPr>
              <a:solidFill>
                <a:schemeClr val="accent1"/>
              </a:solidFill>
              <a:ln w="25255">
                <a:solidFill>
                  <a:schemeClr val="lt1"/>
                </a:solidFill>
              </a:ln>
              <a:effectLst/>
              <a:sp3d contourW="25400">
                <a:contourClr>
                  <a:schemeClr val="lt1"/>
                </a:contourClr>
              </a:sp3d>
            </c:spPr>
          </c:dPt>
          <c:dPt>
            <c:idx val="1"/>
            <c:bubble3D val="0"/>
            <c:spPr>
              <a:solidFill>
                <a:schemeClr val="accent2"/>
              </a:solidFill>
              <a:ln w="25255">
                <a:solidFill>
                  <a:schemeClr val="lt1"/>
                </a:solidFill>
              </a:ln>
              <a:effectLst/>
              <a:sp3d contourW="25400">
                <a:contourClr>
                  <a:schemeClr val="lt1"/>
                </a:contourClr>
              </a:sp3d>
            </c:spPr>
          </c:dPt>
          <c:dPt>
            <c:idx val="2"/>
            <c:bubble3D val="0"/>
            <c:spPr>
              <a:solidFill>
                <a:schemeClr val="accent3"/>
              </a:solidFill>
              <a:ln w="25255">
                <a:solidFill>
                  <a:schemeClr val="lt1"/>
                </a:solidFill>
              </a:ln>
              <a:effectLst/>
              <a:sp3d contourW="25400">
                <a:contourClr>
                  <a:schemeClr val="lt1"/>
                </a:contourClr>
              </a:sp3d>
            </c:spPr>
          </c:dPt>
          <c:dPt>
            <c:idx val="3"/>
            <c:bubble3D val="0"/>
            <c:spPr>
              <a:solidFill>
                <a:schemeClr val="accent5"/>
              </a:solidFill>
              <a:ln w="25255">
                <a:solidFill>
                  <a:schemeClr val="lt1"/>
                </a:solidFill>
              </a:ln>
              <a:effectLst/>
              <a:sp3d contourW="25400">
                <a:contourClr>
                  <a:schemeClr val="lt1"/>
                </a:contourClr>
              </a:sp3d>
            </c:spPr>
          </c:dPt>
          <c:dLbls>
            <c:spPr>
              <a:noFill/>
              <a:ln w="25255">
                <a:noFill/>
              </a:ln>
            </c:spPr>
            <c:txPr>
              <a:bodyPr rot="0" spcFirstLastPara="1" vertOverflow="ellipsis" vert="horz" wrap="square" lIns="38100" tIns="19050" rIns="38100" bIns="19050" anchor="ctr" anchorCtr="1">
                <a:spAutoFit/>
              </a:bodyPr>
              <a:lstStyle/>
              <a:p>
                <a:pPr>
                  <a:defRPr sz="895"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1"/>
            <c:leaderLines>
              <c:spPr>
                <a:ln w="9471" cap="flat" cmpd="sng" algn="ctr">
                  <a:solidFill>
                    <a:schemeClr val="tx1">
                      <a:lumMod val="35000"/>
                      <a:lumOff val="65000"/>
                    </a:schemeClr>
                  </a:solidFill>
                  <a:round/>
                </a:ln>
                <a:effectLst/>
              </c:spPr>
            </c:leaderLines>
          </c:dLbls>
          <c:cat>
            <c:strRef>
              <c:f>Lapas1!$A$2:$A$5</c:f>
              <c:strCache>
                <c:ptCount val="4"/>
                <c:pt idx="0">
                  <c:v>Išlaikė: 16-35</c:v>
                </c:pt>
                <c:pt idx="1">
                  <c:v>Išlaikė: 36-85</c:v>
                </c:pt>
                <c:pt idx="2">
                  <c:v>Išlaikė: 86-100</c:v>
                </c:pt>
                <c:pt idx="3">
                  <c:v>Neišlaikė</c:v>
                </c:pt>
              </c:strCache>
            </c:strRef>
          </c:cat>
          <c:val>
            <c:numRef>
              <c:f>Lapas1!$B$2:$B$5</c:f>
              <c:numCache>
                <c:formatCode>General</c:formatCode>
                <c:ptCount val="4"/>
                <c:pt idx="0">
                  <c:v>43.75</c:v>
                </c:pt>
                <c:pt idx="1">
                  <c:v>56.25</c:v>
                </c:pt>
                <c:pt idx="2">
                  <c:v>0</c:v>
                </c:pt>
                <c:pt idx="3">
                  <c:v>0</c:v>
                </c:pt>
              </c:numCache>
            </c:numRef>
          </c:val>
        </c:ser>
        <c:dLbls>
          <c:showLegendKey val="0"/>
          <c:showVal val="0"/>
          <c:showCatName val="0"/>
          <c:showSerName val="0"/>
          <c:showPercent val="0"/>
          <c:showBubbleSize val="0"/>
          <c:showLeaderLines val="1"/>
        </c:dLbls>
      </c:pie3DChart>
      <c:spPr>
        <a:noFill/>
        <a:ln w="25367">
          <a:noFill/>
        </a:ln>
      </c:spPr>
    </c:plotArea>
    <c:legend>
      <c:legendPos val="b"/>
      <c:overlay val="0"/>
      <c:spPr>
        <a:noFill/>
        <a:ln w="25255">
          <a:noFill/>
        </a:ln>
      </c:spPr>
      <c:txPr>
        <a:bodyPr rot="0" spcFirstLastPara="1" vertOverflow="ellipsis" vert="horz" wrap="square" anchor="ctr" anchorCtr="1"/>
        <a:lstStyle/>
        <a:p>
          <a:pPr>
            <a:defRPr sz="895"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471"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6" b="0" i="0" u="none" strike="noStrike" kern="1200" spc="0" baseline="0">
                <a:solidFill>
                  <a:schemeClr val="tx1">
                    <a:lumMod val="65000"/>
                    <a:lumOff val="35000"/>
                  </a:schemeClr>
                </a:solidFill>
                <a:latin typeface="+mn-lt"/>
                <a:ea typeface="+mn-ea"/>
                <a:cs typeface="+mn-cs"/>
              </a:defRPr>
            </a:pPr>
            <a:r>
              <a:rPr lang="en-US"/>
              <a:t>Fizika: </a:t>
            </a:r>
            <a:r>
              <a:rPr lang="lt-LT"/>
              <a:t>14</a:t>
            </a:r>
            <a:r>
              <a:rPr lang="en-US"/>
              <a:t> kandidat</a:t>
            </a:r>
            <a:r>
              <a:rPr lang="lt-LT"/>
              <a:t>ų</a:t>
            </a:r>
          </a:p>
          <a:p>
            <a:pPr>
              <a:defRPr sz="1396" b="0" i="0" u="none" strike="noStrike" kern="1200" spc="0" baseline="0">
                <a:solidFill>
                  <a:schemeClr val="tx1">
                    <a:lumMod val="65000"/>
                    <a:lumOff val="35000"/>
                  </a:schemeClr>
                </a:solidFill>
                <a:latin typeface="+mn-lt"/>
                <a:ea typeface="+mn-ea"/>
                <a:cs typeface="+mn-cs"/>
              </a:defRPr>
            </a:pPr>
            <a:r>
              <a:rPr lang="lt-LT"/>
              <a:t>(rezultatai procentais)</a:t>
            </a:r>
            <a:endParaRPr lang="en-US"/>
          </a:p>
        </c:rich>
      </c:tx>
      <c:overlay val="0"/>
      <c:spPr>
        <a:noFill/>
        <a:ln w="25368">
          <a:noFill/>
        </a:ln>
      </c:spPr>
    </c:title>
    <c:autoTitleDeleted val="0"/>
    <c:view3D>
      <c:rotX val="30"/>
      <c:rotY val="0"/>
      <c:rAngAx val="0"/>
      <c:perspective val="0"/>
    </c:view3D>
    <c:floor>
      <c:thickness val="0"/>
    </c:floor>
    <c:sideWall>
      <c:thickness val="0"/>
    </c:sideWall>
    <c:backWall>
      <c:thickness val="0"/>
    </c:backWall>
    <c:plotArea>
      <c:layout/>
      <c:pie3DChart>
        <c:varyColors val="1"/>
        <c:ser>
          <c:idx val="0"/>
          <c:order val="0"/>
          <c:tx>
            <c:strRef>
              <c:f>Lapas1!$B$1</c:f>
              <c:strCache>
                <c:ptCount val="1"/>
                <c:pt idx="0">
                  <c:v>Fizika: 26 kandidatai</c:v>
                </c:pt>
              </c:strCache>
            </c:strRef>
          </c:tx>
          <c:dPt>
            <c:idx val="0"/>
            <c:bubble3D val="0"/>
            <c:spPr>
              <a:solidFill>
                <a:schemeClr val="accent1"/>
              </a:solidFill>
              <a:ln w="25368">
                <a:solidFill>
                  <a:schemeClr val="lt1"/>
                </a:solidFill>
              </a:ln>
              <a:effectLst/>
              <a:sp3d contourW="25400">
                <a:contourClr>
                  <a:schemeClr val="lt1"/>
                </a:contourClr>
              </a:sp3d>
            </c:spPr>
          </c:dPt>
          <c:dPt>
            <c:idx val="1"/>
            <c:bubble3D val="0"/>
            <c:spPr>
              <a:solidFill>
                <a:schemeClr val="accent2"/>
              </a:solidFill>
              <a:ln w="25368">
                <a:solidFill>
                  <a:schemeClr val="lt1"/>
                </a:solidFill>
              </a:ln>
              <a:effectLst/>
              <a:sp3d contourW="25400">
                <a:contourClr>
                  <a:schemeClr val="lt1"/>
                </a:contourClr>
              </a:sp3d>
            </c:spPr>
          </c:dPt>
          <c:dPt>
            <c:idx val="2"/>
            <c:bubble3D val="0"/>
            <c:spPr>
              <a:solidFill>
                <a:schemeClr val="accent3"/>
              </a:solidFill>
              <a:ln w="25368">
                <a:solidFill>
                  <a:schemeClr val="lt1"/>
                </a:solidFill>
              </a:ln>
              <a:effectLst/>
              <a:sp3d contourW="25400">
                <a:contourClr>
                  <a:schemeClr val="lt1"/>
                </a:contourClr>
              </a:sp3d>
            </c:spPr>
          </c:dPt>
          <c:dPt>
            <c:idx val="3"/>
            <c:bubble3D val="0"/>
            <c:spPr>
              <a:solidFill>
                <a:schemeClr val="accent5"/>
              </a:solidFill>
              <a:ln w="25368">
                <a:solidFill>
                  <a:schemeClr val="lt1"/>
                </a:solidFill>
              </a:ln>
              <a:effectLst/>
              <a:sp3d contourW="25400">
                <a:contourClr>
                  <a:schemeClr val="lt1"/>
                </a:contourClr>
              </a:sp3d>
            </c:spPr>
          </c:dPt>
          <c:dLbls>
            <c:spPr>
              <a:noFill/>
              <a:ln w="25368">
                <a:noFill/>
              </a:ln>
            </c:spPr>
            <c:txPr>
              <a:bodyPr rot="0" spcFirstLastPara="1" vertOverflow="ellipsis" vert="horz" wrap="square" lIns="38100" tIns="19050" rIns="38100" bIns="19050" anchor="ctr" anchorCtr="1">
                <a:spAutoFit/>
              </a:bodyPr>
              <a:lstStyle/>
              <a:p>
                <a:pPr>
                  <a:defRPr sz="899"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1"/>
            <c:leaderLines>
              <c:spPr>
                <a:ln w="9513" cap="flat" cmpd="sng" algn="ctr">
                  <a:solidFill>
                    <a:schemeClr val="tx1">
                      <a:lumMod val="35000"/>
                      <a:lumOff val="65000"/>
                    </a:schemeClr>
                  </a:solidFill>
                  <a:round/>
                </a:ln>
                <a:effectLst/>
              </c:spPr>
            </c:leaderLines>
          </c:dLbls>
          <c:cat>
            <c:strRef>
              <c:f>Lapas1!$A$2:$A$5</c:f>
              <c:strCache>
                <c:ptCount val="4"/>
                <c:pt idx="0">
                  <c:v>Išlaikė: 16-35</c:v>
                </c:pt>
                <c:pt idx="1">
                  <c:v>Išlaikė: 36-85</c:v>
                </c:pt>
                <c:pt idx="2">
                  <c:v>Išlaikė: 86-100</c:v>
                </c:pt>
                <c:pt idx="3">
                  <c:v>Neišlaikė</c:v>
                </c:pt>
              </c:strCache>
            </c:strRef>
          </c:cat>
          <c:val>
            <c:numRef>
              <c:f>Lapas1!$B$2:$B$5</c:f>
              <c:numCache>
                <c:formatCode>General</c:formatCode>
                <c:ptCount val="4"/>
                <c:pt idx="0">
                  <c:v>35.71</c:v>
                </c:pt>
                <c:pt idx="1">
                  <c:v>57.14</c:v>
                </c:pt>
                <c:pt idx="2">
                  <c:v>0</c:v>
                </c:pt>
                <c:pt idx="3">
                  <c:v>7.14</c:v>
                </c:pt>
              </c:numCache>
            </c:numRef>
          </c:val>
        </c:ser>
        <c:dLbls>
          <c:showLegendKey val="0"/>
          <c:showVal val="0"/>
          <c:showCatName val="0"/>
          <c:showSerName val="0"/>
          <c:showPercent val="0"/>
          <c:showBubbleSize val="0"/>
          <c:showLeaderLines val="1"/>
        </c:dLbls>
      </c:pie3DChart>
      <c:spPr>
        <a:noFill/>
        <a:ln w="25367">
          <a:noFill/>
        </a:ln>
      </c:spPr>
    </c:plotArea>
    <c:legend>
      <c:legendPos val="b"/>
      <c:overlay val="0"/>
      <c:spPr>
        <a:noFill/>
        <a:ln w="25368">
          <a:noFill/>
        </a:ln>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13"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8" b="0" i="0" u="none" strike="noStrike" kern="1200" spc="0" baseline="0">
                <a:solidFill>
                  <a:schemeClr val="tx1">
                    <a:lumMod val="65000"/>
                    <a:lumOff val="35000"/>
                  </a:schemeClr>
                </a:solidFill>
                <a:latin typeface="+mn-lt"/>
                <a:ea typeface="+mn-ea"/>
                <a:cs typeface="+mn-cs"/>
              </a:defRPr>
            </a:pPr>
            <a:r>
              <a:rPr lang="en-US"/>
              <a:t>Biologija: 3</a:t>
            </a:r>
            <a:r>
              <a:rPr lang="lt-LT"/>
              <a:t>7</a:t>
            </a:r>
            <a:r>
              <a:rPr lang="en-US"/>
              <a:t> kandidatai</a:t>
            </a:r>
            <a:endParaRPr lang="lt-LT"/>
          </a:p>
          <a:p>
            <a:pPr>
              <a:defRPr sz="1398" b="0" i="0" u="none" strike="noStrike" kern="1200" spc="0" baseline="0">
                <a:solidFill>
                  <a:schemeClr val="tx1">
                    <a:lumMod val="65000"/>
                    <a:lumOff val="35000"/>
                  </a:schemeClr>
                </a:solidFill>
                <a:latin typeface="+mn-lt"/>
                <a:ea typeface="+mn-ea"/>
                <a:cs typeface="+mn-cs"/>
              </a:defRPr>
            </a:pPr>
            <a:r>
              <a:rPr lang="en-US"/>
              <a:t>(rezultatai procentais)</a:t>
            </a:r>
          </a:p>
        </c:rich>
      </c:tx>
      <c:overlay val="0"/>
      <c:spPr>
        <a:noFill/>
        <a:ln w="25378">
          <a:noFill/>
        </a:ln>
      </c:spPr>
    </c:title>
    <c:autoTitleDeleted val="0"/>
    <c:view3D>
      <c:rotX val="30"/>
      <c:rotY val="0"/>
      <c:rAngAx val="0"/>
      <c:perspective val="0"/>
    </c:view3D>
    <c:floor>
      <c:thickness val="0"/>
    </c:floor>
    <c:sideWall>
      <c:thickness val="0"/>
    </c:sideWall>
    <c:backWall>
      <c:thickness val="0"/>
    </c:backWall>
    <c:plotArea>
      <c:layout/>
      <c:pie3DChart>
        <c:varyColors val="1"/>
        <c:ser>
          <c:idx val="0"/>
          <c:order val="0"/>
          <c:tx>
            <c:strRef>
              <c:f>Lapas1!$B$1</c:f>
              <c:strCache>
                <c:ptCount val="1"/>
                <c:pt idx="0">
                  <c:v>Biologija: 37 kandidatai(rezultatai procentais)</c:v>
                </c:pt>
              </c:strCache>
            </c:strRef>
          </c:tx>
          <c:dPt>
            <c:idx val="0"/>
            <c:bubble3D val="0"/>
            <c:spPr>
              <a:solidFill>
                <a:schemeClr val="accent1"/>
              </a:solidFill>
              <a:ln w="25378">
                <a:solidFill>
                  <a:schemeClr val="lt1"/>
                </a:solidFill>
              </a:ln>
              <a:effectLst/>
              <a:sp3d contourW="25400">
                <a:contourClr>
                  <a:schemeClr val="lt1"/>
                </a:contourClr>
              </a:sp3d>
            </c:spPr>
          </c:dPt>
          <c:dPt>
            <c:idx val="1"/>
            <c:bubble3D val="0"/>
            <c:spPr>
              <a:solidFill>
                <a:schemeClr val="accent2"/>
              </a:solidFill>
              <a:ln w="25378">
                <a:solidFill>
                  <a:schemeClr val="lt1"/>
                </a:solidFill>
              </a:ln>
              <a:effectLst/>
              <a:sp3d contourW="25400">
                <a:contourClr>
                  <a:schemeClr val="lt1"/>
                </a:contourClr>
              </a:sp3d>
            </c:spPr>
          </c:dPt>
          <c:dPt>
            <c:idx val="2"/>
            <c:bubble3D val="0"/>
            <c:spPr>
              <a:solidFill>
                <a:schemeClr val="accent3"/>
              </a:solidFill>
              <a:ln w="25378">
                <a:solidFill>
                  <a:schemeClr val="lt1"/>
                </a:solidFill>
              </a:ln>
              <a:effectLst/>
              <a:sp3d contourW="25400">
                <a:contourClr>
                  <a:schemeClr val="lt1"/>
                </a:contourClr>
              </a:sp3d>
            </c:spPr>
          </c:dPt>
          <c:dPt>
            <c:idx val="3"/>
            <c:bubble3D val="0"/>
          </c:dPt>
          <c:dLbls>
            <c:spPr>
              <a:noFill/>
              <a:ln w="25378">
                <a:noFill/>
              </a:ln>
            </c:spPr>
            <c:showLegendKey val="0"/>
            <c:showVal val="1"/>
            <c:showCatName val="0"/>
            <c:showSerName val="0"/>
            <c:showPercent val="0"/>
            <c:showBubbleSize val="0"/>
            <c:showLeaderLines val="1"/>
          </c:dLbls>
          <c:cat>
            <c:strRef>
              <c:f>Lapas1!$A$2:$A$5</c:f>
              <c:strCache>
                <c:ptCount val="4"/>
                <c:pt idx="0">
                  <c:v>Išlaikė: 16-35</c:v>
                </c:pt>
                <c:pt idx="1">
                  <c:v>Išlaikė: 36-85</c:v>
                </c:pt>
                <c:pt idx="2">
                  <c:v>Išlaikė: 86-100</c:v>
                </c:pt>
                <c:pt idx="3">
                  <c:v>Neišlaikė</c:v>
                </c:pt>
              </c:strCache>
            </c:strRef>
          </c:cat>
          <c:val>
            <c:numRef>
              <c:f>Lapas1!$B$2:$B$5</c:f>
              <c:numCache>
                <c:formatCode>General</c:formatCode>
                <c:ptCount val="4"/>
                <c:pt idx="0">
                  <c:v>51.35</c:v>
                </c:pt>
                <c:pt idx="1">
                  <c:v>35.14</c:v>
                </c:pt>
                <c:pt idx="2">
                  <c:v>5.41</c:v>
                </c:pt>
                <c:pt idx="3">
                  <c:v>8.11</c:v>
                </c:pt>
              </c:numCache>
            </c:numRef>
          </c:val>
        </c:ser>
        <c:dLbls>
          <c:showLegendKey val="0"/>
          <c:showVal val="0"/>
          <c:showCatName val="0"/>
          <c:showSerName val="0"/>
          <c:showPercent val="0"/>
          <c:showBubbleSize val="0"/>
          <c:showLeaderLines val="1"/>
        </c:dLbls>
      </c:pie3DChart>
      <c:spPr>
        <a:noFill/>
        <a:ln w="25377">
          <a:noFill/>
        </a:ln>
      </c:spPr>
    </c:plotArea>
    <c:legend>
      <c:legendPos val="b"/>
      <c:overlay val="0"/>
      <c:spPr>
        <a:noFill/>
        <a:ln w="25378">
          <a:noFill/>
        </a:ln>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16"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396" b="0"/>
            </a:pPr>
            <a:r>
              <a:rPr lang="en-US" sz="1398" b="0"/>
              <a:t>Chemija: </a:t>
            </a:r>
            <a:r>
              <a:rPr lang="lt-LT" sz="1398" b="0"/>
              <a:t>3</a:t>
            </a:r>
            <a:r>
              <a:rPr lang="en-US" sz="1398" b="0"/>
              <a:t> kandidatai</a:t>
            </a:r>
            <a:endParaRPr lang="lt-LT" sz="1400" b="0"/>
          </a:p>
          <a:p>
            <a:pPr>
              <a:defRPr sz="1396" b="0"/>
            </a:pPr>
            <a:r>
              <a:rPr lang="lt-LT" sz="1398" b="0"/>
              <a:t>(rezultatai</a:t>
            </a:r>
            <a:r>
              <a:rPr lang="lt-LT" sz="1398" b="0" baseline="0"/>
              <a:t> procentais)</a:t>
            </a:r>
            <a:endParaRPr lang="en-US" sz="1400" b="0"/>
          </a:p>
        </c:rich>
      </c:tx>
      <c:overlay val="0"/>
    </c:title>
    <c:autoTitleDeleted val="0"/>
    <c:view3D>
      <c:rotX val="30"/>
      <c:rotY val="0"/>
      <c:rAngAx val="0"/>
      <c:perspective val="0"/>
    </c:view3D>
    <c:floor>
      <c:thickness val="0"/>
    </c:floor>
    <c:sideWall>
      <c:thickness val="0"/>
    </c:sideWall>
    <c:backWall>
      <c:thickness val="0"/>
    </c:backWall>
    <c:plotArea>
      <c:layout/>
      <c:pie3DChart>
        <c:varyColors val="1"/>
        <c:ser>
          <c:idx val="0"/>
          <c:order val="0"/>
          <c:tx>
            <c:strRef>
              <c:f>Lapas1!$B$1</c:f>
              <c:strCache>
                <c:ptCount val="1"/>
                <c:pt idx="0">
                  <c:v>Chemija: 3 kandidatai</c:v>
                </c:pt>
              </c:strCache>
            </c:strRef>
          </c:tx>
          <c:dPt>
            <c:idx val="0"/>
            <c:bubble3D val="0"/>
          </c:dPt>
          <c:dPt>
            <c:idx val="1"/>
            <c:bubble3D val="0"/>
          </c:dPt>
          <c:dPt>
            <c:idx val="2"/>
            <c:bubble3D val="0"/>
          </c:dPt>
          <c:dPt>
            <c:idx val="3"/>
            <c:bubble3D val="0"/>
          </c:dPt>
          <c:dLbls>
            <c:spPr>
              <a:noFill/>
              <a:ln w="25360">
                <a:noFill/>
              </a:ln>
            </c:spPr>
            <c:showLegendKey val="0"/>
            <c:showVal val="1"/>
            <c:showCatName val="0"/>
            <c:showSerName val="0"/>
            <c:showPercent val="0"/>
            <c:showBubbleSize val="0"/>
            <c:showLeaderLines val="1"/>
          </c:dLbls>
          <c:cat>
            <c:strRef>
              <c:f>Lapas1!$A$2:$A$5</c:f>
              <c:strCache>
                <c:ptCount val="4"/>
                <c:pt idx="0">
                  <c:v>Išlaikė:  16-35</c:v>
                </c:pt>
                <c:pt idx="1">
                  <c:v>Išlaikė: 36-85</c:v>
                </c:pt>
                <c:pt idx="2">
                  <c:v>Išlaikė: 86-100</c:v>
                </c:pt>
                <c:pt idx="3">
                  <c:v>Neišlaikė</c:v>
                </c:pt>
              </c:strCache>
            </c:strRef>
          </c:cat>
          <c:val>
            <c:numRef>
              <c:f>Lapas1!$B$2:$B$5</c:f>
              <c:numCache>
                <c:formatCode>General</c:formatCode>
                <c:ptCount val="4"/>
                <c:pt idx="0">
                  <c:v>0</c:v>
                </c:pt>
                <c:pt idx="1">
                  <c:v>66.66</c:v>
                </c:pt>
                <c:pt idx="2">
                  <c:v>33.33</c:v>
                </c:pt>
                <c:pt idx="3">
                  <c:v>0</c:v>
                </c:pt>
              </c:numCache>
            </c:numRef>
          </c:val>
        </c:ser>
        <c:dLbls>
          <c:showLegendKey val="0"/>
          <c:showVal val="0"/>
          <c:showCatName val="0"/>
          <c:showSerName val="0"/>
          <c:showPercent val="0"/>
          <c:showBubbleSize val="0"/>
          <c:showLeaderLines val="1"/>
        </c:dLbls>
      </c:pie3DChart>
      <c:spPr>
        <a:noFill/>
        <a:ln w="25360">
          <a:noFill/>
        </a:ln>
      </c:spPr>
    </c:plotArea>
    <c:legend>
      <c:legendPos val="r"/>
      <c:overlay val="0"/>
    </c:legend>
    <c:plotVisOnly val="1"/>
    <c:dispBlanksAs val="gap"/>
    <c:showDLblsOverMax val="0"/>
  </c:chart>
  <c:spPr>
    <a:ln>
      <a:solidFill>
        <a:sysClr val="windowText" lastClr="000000">
          <a:lumMod val="15000"/>
          <a:lumOff val="85000"/>
        </a:sysClr>
      </a:solidFill>
    </a:ln>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lt-LT" sz="1398" b="0"/>
              <a:t>Geografija: 21 kandidatas</a:t>
            </a:r>
          </a:p>
          <a:p>
            <a:pPr>
              <a:defRPr/>
            </a:pPr>
            <a:r>
              <a:rPr lang="lt-LT" sz="1398" b="0"/>
              <a:t>(rezultatai procentais)</a:t>
            </a:r>
          </a:p>
        </c:rich>
      </c:tx>
      <c:overlay val="0"/>
    </c:title>
    <c:autoTitleDeleted val="0"/>
    <c:view3D>
      <c:rotX val="30"/>
      <c:rotY val="0"/>
      <c:rAngAx val="0"/>
      <c:perspective val="0"/>
    </c:view3D>
    <c:floor>
      <c:thickness val="0"/>
    </c:floor>
    <c:sideWall>
      <c:thickness val="0"/>
    </c:sideWall>
    <c:backWall>
      <c:thickness val="0"/>
    </c:backWall>
    <c:plotArea>
      <c:layout/>
      <c:pie3DChart>
        <c:varyColors val="1"/>
        <c:ser>
          <c:idx val="0"/>
          <c:order val="0"/>
          <c:tx>
            <c:strRef>
              <c:f>Lapas1!$B$1</c:f>
              <c:strCache>
                <c:ptCount val="1"/>
                <c:pt idx="0">
                  <c:v>Geografija: 21 kandidatas(rezultatai procentais)</c:v>
                </c:pt>
              </c:strCache>
            </c:strRef>
          </c:tx>
          <c:dPt>
            <c:idx val="0"/>
            <c:bubble3D val="0"/>
          </c:dPt>
          <c:dPt>
            <c:idx val="1"/>
            <c:bubble3D val="0"/>
          </c:dPt>
          <c:dPt>
            <c:idx val="2"/>
            <c:bubble3D val="0"/>
          </c:dPt>
          <c:dPt>
            <c:idx val="3"/>
            <c:bubble3D val="0"/>
          </c:dPt>
          <c:dLbls>
            <c:spPr>
              <a:noFill/>
              <a:ln w="25356">
                <a:noFill/>
              </a:ln>
            </c:spPr>
            <c:showLegendKey val="0"/>
            <c:showVal val="1"/>
            <c:showCatName val="0"/>
            <c:showSerName val="0"/>
            <c:showPercent val="0"/>
            <c:showBubbleSize val="0"/>
            <c:showLeaderLines val="1"/>
          </c:dLbls>
          <c:cat>
            <c:strRef>
              <c:f>Lapas1!$A$2:$A$5</c:f>
              <c:strCache>
                <c:ptCount val="4"/>
                <c:pt idx="0">
                  <c:v>Išlaikė: 16-35</c:v>
                </c:pt>
                <c:pt idx="1">
                  <c:v>Išlaikė: 36-85</c:v>
                </c:pt>
                <c:pt idx="2">
                  <c:v>Išlaikė: 86-100</c:v>
                </c:pt>
                <c:pt idx="3">
                  <c:v>Neišlaikė</c:v>
                </c:pt>
              </c:strCache>
            </c:strRef>
          </c:cat>
          <c:val>
            <c:numRef>
              <c:f>Lapas1!$B$2:$B$5</c:f>
              <c:numCache>
                <c:formatCode>General</c:formatCode>
                <c:ptCount val="4"/>
                <c:pt idx="0">
                  <c:v>52.38</c:v>
                </c:pt>
                <c:pt idx="1">
                  <c:v>38.090000000000003</c:v>
                </c:pt>
                <c:pt idx="2">
                  <c:v>9.52</c:v>
                </c:pt>
                <c:pt idx="3">
                  <c:v>0</c:v>
                </c:pt>
              </c:numCache>
            </c:numRef>
          </c:val>
        </c:ser>
        <c:dLbls>
          <c:showLegendKey val="0"/>
          <c:showVal val="0"/>
          <c:showCatName val="0"/>
          <c:showSerName val="0"/>
          <c:showPercent val="0"/>
          <c:showBubbleSize val="0"/>
          <c:showLeaderLines val="1"/>
        </c:dLbls>
      </c:pie3DChart>
      <c:spPr>
        <a:noFill/>
        <a:ln w="25356">
          <a:noFill/>
        </a:ln>
      </c:spPr>
    </c:plotArea>
    <c:legend>
      <c:legendPos val="r"/>
      <c:overlay val="0"/>
    </c:legend>
    <c:plotVisOnly val="1"/>
    <c:dispBlanksAs val="gap"/>
    <c:showDLblsOverMax val="0"/>
  </c:chart>
  <c:spPr>
    <a:ln>
      <a:solidFill>
        <a:sysClr val="windowText" lastClr="000000">
          <a:lumMod val="15000"/>
          <a:lumOff val="85000"/>
        </a:sysClr>
      </a:solidFill>
    </a:ln>
  </c:sp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10</Pages>
  <Words>10567</Words>
  <Characters>6024</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16558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2018-02-20T05:51:00Z</cp:lastPrinted>
  <dcterms:created xsi:type="dcterms:W3CDTF">2018-03-23T10:17:00Z</dcterms:created>
  <dcterms:modified xsi:type="dcterms:W3CDTF">2018-03-23T10:17:00Z</dcterms:modified>
</cp:coreProperties>
</file>